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60961</wp:posOffset>
            </wp:positionH>
            <wp:positionV relativeFrom="paragraph">
              <wp:posOffset>41910</wp:posOffset>
            </wp:positionV>
            <wp:extent cx="1971313" cy="714375"/>
            <wp:effectExtent b="0" l="0" r="0" t="0"/>
            <wp:wrapSquare wrapText="bothSides" distB="0" distT="0" distL="114300" distR="114300"/>
            <wp:docPr id="3" name="image2.png"/>
            <a:graphic>
              <a:graphicData uri="http://schemas.openxmlformats.org/drawingml/2006/picture">
                <pic:pic>
                  <pic:nvPicPr>
                    <pic:cNvPr id="0" name="image2.png"/>
                    <pic:cNvPicPr preferRelativeResize="0"/>
                  </pic:nvPicPr>
                  <pic:blipFill>
                    <a:blip r:embed="rId7"/>
                    <a:srcRect b="15019" l="0" r="37758" t="0"/>
                    <a:stretch>
                      <a:fillRect/>
                    </a:stretch>
                  </pic:blipFill>
                  <pic:spPr>
                    <a:xfrm>
                      <a:off x="0" y="0"/>
                      <a:ext cx="1971313" cy="71437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2539365</wp:posOffset>
            </wp:positionH>
            <wp:positionV relativeFrom="paragraph">
              <wp:posOffset>27940</wp:posOffset>
            </wp:positionV>
            <wp:extent cx="2651760" cy="713105"/>
            <wp:effectExtent b="0" l="0" r="0" t="0"/>
            <wp:wrapSquare wrapText="bothSides" distB="0" distT="0" distL="114300" distR="114300"/>
            <wp:docPr id="4"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2651760" cy="713105"/>
                    </a:xfrm>
                    <a:prstGeom prst="rect"/>
                    <a:ln/>
                  </pic:spPr>
                </pic:pic>
              </a:graphicData>
            </a:graphic>
          </wp:anchor>
        </w:drawing>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jc w:val="center"/>
        <w:rPr>
          <w:rFonts w:ascii="Arial" w:cs="Arial" w:eastAsia="Arial" w:hAnsi="Arial"/>
          <w:sz w:val="40"/>
          <w:szCs w:val="40"/>
        </w:rPr>
      </w:pPr>
      <w:r w:rsidDel="00000000" w:rsidR="00000000" w:rsidRPr="00000000">
        <w:rPr>
          <w:rtl w:val="0"/>
        </w:rPr>
      </w:r>
    </w:p>
    <w:p w:rsidR="00000000" w:rsidDel="00000000" w:rsidP="00000000" w:rsidRDefault="00000000" w:rsidRPr="00000000" w14:paraId="00000007">
      <w:pPr>
        <w:jc w:val="center"/>
        <w:rPr>
          <w:rFonts w:ascii="Arial" w:cs="Arial" w:eastAsia="Arial" w:hAnsi="Arial"/>
          <w:sz w:val="40"/>
          <w:szCs w:val="40"/>
        </w:rPr>
      </w:pPr>
      <w:r w:rsidDel="00000000" w:rsidR="00000000" w:rsidRPr="00000000">
        <w:rPr>
          <w:rFonts w:ascii="Arial" w:cs="Arial" w:eastAsia="Arial" w:hAnsi="Arial"/>
          <w:sz w:val="40"/>
          <w:szCs w:val="40"/>
          <w:rtl w:val="0"/>
        </w:rPr>
        <w:t xml:space="preserve">COLÉGIO MAGNUM</w:t>
      </w:r>
    </w:p>
    <w:p w:rsidR="00000000" w:rsidDel="00000000" w:rsidP="00000000" w:rsidRDefault="00000000" w:rsidRPr="00000000" w14:paraId="00000008">
      <w:pPr>
        <w:jc w:val="center"/>
        <w:rPr>
          <w:rFonts w:ascii="Arial" w:cs="Arial" w:eastAsia="Arial" w:hAnsi="Arial"/>
          <w:sz w:val="40"/>
          <w:szCs w:val="40"/>
        </w:rPr>
      </w:pPr>
      <w:r w:rsidDel="00000000" w:rsidR="00000000" w:rsidRPr="00000000">
        <w:rPr>
          <w:rtl w:val="0"/>
        </w:rPr>
      </w:r>
    </w:p>
    <w:p w:rsidR="00000000" w:rsidDel="00000000" w:rsidP="00000000" w:rsidRDefault="00000000" w:rsidRPr="00000000" w14:paraId="00000009">
      <w:pPr>
        <w:jc w:val="center"/>
        <w:rPr>
          <w:rFonts w:ascii="Arial" w:cs="Arial" w:eastAsia="Arial" w:hAnsi="Arial"/>
          <w:sz w:val="40"/>
          <w:szCs w:val="40"/>
        </w:rPr>
      </w:pPr>
      <w:r w:rsidDel="00000000" w:rsidR="00000000" w:rsidRPr="00000000">
        <w:rPr>
          <w:rFonts w:ascii="Arial" w:cs="Arial" w:eastAsia="Arial" w:hAnsi="Arial"/>
          <w:sz w:val="40"/>
          <w:szCs w:val="40"/>
          <w:rtl w:val="0"/>
        </w:rPr>
        <w:t xml:space="preserve">IB DIPLOMA PROGRAMME</w:t>
      </w:r>
    </w:p>
    <w:p w:rsidR="00000000" w:rsidDel="00000000" w:rsidP="00000000" w:rsidRDefault="00000000" w:rsidRPr="00000000" w14:paraId="0000000A">
      <w:pPr>
        <w:jc w:val="center"/>
        <w:rPr>
          <w:rFonts w:ascii="Arial" w:cs="Arial" w:eastAsia="Arial" w:hAnsi="Arial"/>
          <w:sz w:val="40"/>
          <w:szCs w:val="40"/>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after="120" w:line="240" w:lineRule="auto"/>
        <w:jc w:val="center"/>
        <w:rPr>
          <w:rFonts w:ascii="Arial" w:cs="Arial" w:eastAsia="Arial" w:hAnsi="Arial"/>
          <w:b w:val="1"/>
          <w:bCs w:val="1"/>
          <w:color w:val="000000"/>
          <w:sz w:val="40"/>
          <w:szCs w:val="40"/>
        </w:rPr>
      </w:pPr>
      <w:r w:rsidDel="00000000" w:rsidR="00000000" w:rsidRPr="00000000">
        <w:rPr>
          <w:rFonts w:ascii="Arial" w:cs="Arial" w:eastAsia="Arial" w:hAnsi="Arial"/>
          <w:b w:val="1"/>
          <w:bCs w:val="1"/>
          <w:color w:val="000000"/>
          <w:sz w:val="40"/>
          <w:szCs w:val="40"/>
          <w:rtl w:val="0"/>
        </w:rPr>
        <w:t xml:space="preserve">POLÍTICA DE AVALIAÇÃO</w:t>
      </w:r>
    </w:p>
    <w:p w:rsidR="00000000" w:rsidDel="00000000" w:rsidP="00000000" w:rsidRDefault="00000000" w:rsidRPr="00000000" w14:paraId="0000000C">
      <w:pPr>
        <w:jc w:val="center"/>
        <w:rPr>
          <w:rFonts w:ascii="Arial" w:cs="Arial" w:eastAsia="Arial" w:hAnsi="Arial"/>
          <w:sz w:val="40"/>
          <w:szCs w:val="40"/>
        </w:rPr>
      </w:pPr>
      <w:r w:rsidDel="00000000" w:rsidR="00000000" w:rsidRPr="00000000">
        <w:rPr>
          <w:rtl w:val="0"/>
        </w:rPr>
      </w:r>
    </w:p>
    <w:p w:rsidR="00000000" w:rsidDel="00000000" w:rsidP="00000000" w:rsidRDefault="00000000" w:rsidRPr="00000000" w14:paraId="0000000D">
      <w:pPr>
        <w:jc w:val="center"/>
        <w:rPr>
          <w:rFonts w:ascii="Arial" w:cs="Arial" w:eastAsia="Arial" w:hAnsi="Arial"/>
          <w:sz w:val="40"/>
          <w:szCs w:val="40"/>
        </w:rPr>
      </w:pPr>
      <w:r w:rsidDel="00000000" w:rsidR="00000000" w:rsidRPr="00000000">
        <w:rPr>
          <w:rtl w:val="0"/>
        </w:rPr>
      </w:r>
    </w:p>
    <w:p w:rsidR="00000000" w:rsidDel="00000000" w:rsidP="00000000" w:rsidRDefault="00000000" w:rsidRPr="00000000" w14:paraId="0000000E">
      <w:pPr>
        <w:jc w:val="center"/>
        <w:rPr>
          <w:rFonts w:ascii="Arial" w:cs="Arial" w:eastAsia="Arial" w:hAnsi="Arial"/>
          <w:sz w:val="40"/>
          <w:szCs w:val="40"/>
        </w:rPr>
      </w:pPr>
      <w:r w:rsidDel="00000000" w:rsidR="00000000" w:rsidRPr="00000000">
        <w:rPr>
          <w:rtl w:val="0"/>
        </w:rPr>
      </w:r>
    </w:p>
    <w:p w:rsidR="00000000" w:rsidDel="00000000" w:rsidP="00000000" w:rsidRDefault="00000000" w:rsidRPr="00000000" w14:paraId="0000000F">
      <w:pPr>
        <w:jc w:val="center"/>
        <w:rPr>
          <w:rFonts w:ascii="Arial" w:cs="Arial" w:eastAsia="Arial" w:hAnsi="Arial"/>
          <w:sz w:val="40"/>
          <w:szCs w:val="40"/>
        </w:rPr>
      </w:pPr>
      <w:r w:rsidDel="00000000" w:rsidR="00000000" w:rsidRPr="00000000">
        <w:rPr>
          <w:rtl w:val="0"/>
        </w:rPr>
      </w:r>
    </w:p>
    <w:p w:rsidR="00000000" w:rsidDel="00000000" w:rsidP="00000000" w:rsidRDefault="00000000" w:rsidRPr="00000000" w14:paraId="00000010">
      <w:pPr>
        <w:jc w:val="center"/>
        <w:rPr>
          <w:rFonts w:ascii="Arial" w:cs="Arial" w:eastAsia="Arial" w:hAnsi="Arial"/>
          <w:sz w:val="40"/>
          <w:szCs w:val="40"/>
        </w:rPr>
      </w:pPr>
      <w:r w:rsidDel="00000000" w:rsidR="00000000" w:rsidRPr="00000000">
        <w:rPr>
          <w:rtl w:val="0"/>
        </w:rPr>
      </w:r>
    </w:p>
    <w:p w:rsidR="00000000" w:rsidDel="00000000" w:rsidP="00000000" w:rsidRDefault="00000000" w:rsidRPr="00000000" w14:paraId="00000011">
      <w:pPr>
        <w:jc w:val="center"/>
        <w:rPr>
          <w:rFonts w:ascii="Arial" w:cs="Arial" w:eastAsia="Arial" w:hAnsi="Arial"/>
          <w:sz w:val="40"/>
          <w:szCs w:val="40"/>
        </w:rPr>
      </w:pPr>
      <w:r w:rsidDel="00000000" w:rsidR="00000000" w:rsidRPr="00000000">
        <w:rPr>
          <w:rtl w:val="0"/>
        </w:rPr>
      </w:r>
    </w:p>
    <w:p w:rsidR="00000000" w:rsidDel="00000000" w:rsidP="00000000" w:rsidRDefault="00000000" w:rsidRPr="00000000" w14:paraId="00000012">
      <w:pPr>
        <w:jc w:val="center"/>
        <w:rPr>
          <w:rFonts w:ascii="Arial" w:cs="Arial" w:eastAsia="Arial" w:hAnsi="Arial"/>
          <w:sz w:val="40"/>
          <w:szCs w:val="40"/>
        </w:rPr>
      </w:pPr>
      <w:r w:rsidDel="00000000" w:rsidR="00000000" w:rsidRPr="00000000">
        <w:rPr>
          <w:rtl w:val="0"/>
        </w:rPr>
      </w:r>
    </w:p>
    <w:p w:rsidR="00000000" w:rsidDel="00000000" w:rsidP="00000000" w:rsidRDefault="00000000" w:rsidRPr="00000000" w14:paraId="00000013">
      <w:pPr>
        <w:jc w:val="center"/>
        <w:rPr>
          <w:rFonts w:ascii="Arial" w:cs="Arial" w:eastAsia="Arial" w:hAnsi="Arial"/>
          <w:sz w:val="40"/>
          <w:szCs w:val="40"/>
        </w:rPr>
      </w:pPr>
      <w:r w:rsidDel="00000000" w:rsidR="00000000" w:rsidRPr="00000000">
        <w:rPr>
          <w:rtl w:val="0"/>
        </w:rPr>
      </w:r>
    </w:p>
    <w:p w:rsidR="00000000" w:rsidDel="00000000" w:rsidP="00000000" w:rsidRDefault="00000000" w:rsidRPr="00000000" w14:paraId="00000014">
      <w:pPr>
        <w:jc w:val="center"/>
        <w:rPr>
          <w:rFonts w:ascii="Arial" w:cs="Arial" w:eastAsia="Arial" w:hAnsi="Arial"/>
          <w:sz w:val="40"/>
          <w:szCs w:val="40"/>
        </w:rPr>
      </w:pPr>
      <w:r w:rsidDel="00000000" w:rsidR="00000000" w:rsidRPr="00000000">
        <w:rPr>
          <w:rtl w:val="0"/>
        </w:rPr>
      </w:r>
    </w:p>
    <w:p w:rsidR="00000000" w:rsidDel="00000000" w:rsidP="00000000" w:rsidRDefault="00000000" w:rsidRPr="00000000" w14:paraId="00000015">
      <w:pPr>
        <w:jc w:val="center"/>
        <w:rPr>
          <w:rFonts w:ascii="Arial" w:cs="Arial" w:eastAsia="Arial" w:hAnsi="Arial"/>
          <w:sz w:val="40"/>
          <w:szCs w:val="40"/>
        </w:rPr>
      </w:pPr>
      <w:r w:rsidDel="00000000" w:rsidR="00000000" w:rsidRPr="00000000">
        <w:rPr>
          <w:rtl w:val="0"/>
        </w:rPr>
      </w:r>
    </w:p>
    <w:p w:rsidR="00000000" w:rsidDel="00000000" w:rsidP="00000000" w:rsidRDefault="00000000" w:rsidRPr="00000000" w14:paraId="00000016">
      <w:pPr>
        <w:jc w:val="center"/>
        <w:rPr>
          <w:rFonts w:ascii="Arial" w:cs="Arial" w:eastAsia="Arial" w:hAnsi="Arial"/>
          <w:sz w:val="40"/>
          <w:szCs w:val="40"/>
        </w:rPr>
      </w:pPr>
      <w:r w:rsidDel="00000000" w:rsidR="00000000" w:rsidRPr="00000000">
        <w:rPr>
          <w:rtl w:val="0"/>
        </w:rPr>
      </w:r>
    </w:p>
    <w:p w:rsidR="00000000" w:rsidDel="00000000" w:rsidP="00000000" w:rsidRDefault="00000000" w:rsidRPr="00000000" w14:paraId="00000017">
      <w:pPr>
        <w:jc w:val="center"/>
        <w:rPr>
          <w:rFonts w:ascii="Arial" w:cs="Arial" w:eastAsia="Arial" w:hAnsi="Arial"/>
          <w:sz w:val="40"/>
          <w:szCs w:val="40"/>
        </w:rPr>
      </w:pPr>
      <w:r w:rsidDel="00000000" w:rsidR="00000000" w:rsidRPr="00000000">
        <w:rPr>
          <w:rtl w:val="0"/>
        </w:rPr>
      </w:r>
    </w:p>
    <w:p w:rsidR="00000000" w:rsidDel="00000000" w:rsidP="00000000" w:rsidRDefault="00000000" w:rsidRPr="00000000" w14:paraId="00000018">
      <w:pPr>
        <w:jc w:val="center"/>
        <w:rPr>
          <w:rFonts w:ascii="Arial" w:cs="Arial" w:eastAsia="Arial" w:hAnsi="Arial"/>
          <w:sz w:val="40"/>
          <w:szCs w:val="40"/>
        </w:rPr>
      </w:pPr>
      <w:r w:rsidDel="00000000" w:rsidR="00000000" w:rsidRPr="00000000">
        <w:rPr>
          <w:rtl w:val="0"/>
        </w:rPr>
      </w:r>
    </w:p>
    <w:p w:rsidR="00000000" w:rsidDel="00000000" w:rsidP="00000000" w:rsidRDefault="00000000" w:rsidRPr="00000000" w14:paraId="00000019">
      <w:pPr>
        <w:jc w:val="center"/>
        <w:rPr>
          <w:rFonts w:ascii="Arial" w:cs="Arial" w:eastAsia="Arial" w:hAnsi="Arial"/>
          <w:sz w:val="40"/>
          <w:szCs w:val="40"/>
        </w:rPr>
      </w:pPr>
      <w:r w:rsidDel="00000000" w:rsidR="00000000" w:rsidRPr="00000000">
        <w:rPr>
          <w:rtl w:val="0"/>
        </w:rPr>
      </w:r>
    </w:p>
    <w:p w:rsidR="00000000" w:rsidDel="00000000" w:rsidP="00000000" w:rsidRDefault="00000000" w:rsidRPr="00000000" w14:paraId="0000001A">
      <w:pPr>
        <w:jc w:val="center"/>
        <w:rPr>
          <w:rFonts w:ascii="Arial" w:cs="Arial" w:eastAsia="Arial" w:hAnsi="Arial"/>
          <w:sz w:val="40"/>
          <w:szCs w:val="40"/>
        </w:rPr>
      </w:pPr>
      <w:r w:rsidDel="00000000" w:rsidR="00000000" w:rsidRPr="00000000">
        <w:rPr>
          <w:rtl w:val="0"/>
        </w:rPr>
      </w:r>
    </w:p>
    <w:p w:rsidR="00000000" w:rsidDel="00000000" w:rsidP="00000000" w:rsidRDefault="00000000" w:rsidRPr="00000000" w14:paraId="0000001B">
      <w:pPr>
        <w:jc w:val="center"/>
        <w:rPr>
          <w:rFonts w:ascii="Arial" w:cs="Arial" w:eastAsia="Arial" w:hAnsi="Arial"/>
          <w:sz w:val="40"/>
          <w:szCs w:val="40"/>
        </w:rPr>
      </w:pPr>
      <w:r w:rsidDel="00000000" w:rsidR="00000000" w:rsidRPr="00000000">
        <w:rPr>
          <w:rtl w:val="0"/>
        </w:rPr>
      </w:r>
    </w:p>
    <w:p w:rsidR="00000000" w:rsidDel="00000000" w:rsidP="00000000" w:rsidRDefault="00000000" w:rsidRPr="00000000" w14:paraId="0000001C">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COLÉGIO MAGNUM - IB MISSION</w:t>
      </w:r>
    </w:p>
    <w:p w:rsidR="00000000" w:rsidDel="00000000" w:rsidP="00000000" w:rsidRDefault="00000000" w:rsidRPr="00000000" w14:paraId="0000001D">
      <w:pPr>
        <w:jc w:val="center"/>
        <w:rPr>
          <w:rFonts w:ascii="Arial" w:cs="Arial" w:eastAsia="Arial" w:hAnsi="Arial"/>
          <w:b w:val="1"/>
          <w:bCs w:val="1"/>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after="120"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Oferecer uma educação inovadora e de qualidade internacional em um ambiente acolhedor, integrando o rigor acadêmico </w:t>
      </w:r>
      <w:r w:rsidDel="00000000" w:rsidR="00000000" w:rsidRPr="00000000">
        <w:rPr>
          <w:rFonts w:ascii="Arial" w:cs="Arial" w:eastAsia="Arial" w:hAnsi="Arial"/>
          <w:rtl w:val="0"/>
        </w:rPr>
        <w:t xml:space="preserve">e</w:t>
      </w:r>
      <w:r w:rsidDel="00000000" w:rsidR="00000000" w:rsidRPr="00000000">
        <w:rPr>
          <w:rFonts w:ascii="Arial" w:cs="Arial" w:eastAsia="Arial" w:hAnsi="Arial"/>
          <w:color w:val="000000"/>
          <w:rtl w:val="0"/>
        </w:rPr>
        <w:t xml:space="preserve"> o desenvolvimento de nossos alunos como cidadãos globais, capazes de gerir a sua própria vida e atuar como membros ativos e transformadores na sociedade.</w:t>
      </w:r>
    </w:p>
    <w:p w:rsidR="00000000" w:rsidDel="00000000" w:rsidP="00000000" w:rsidRDefault="00000000" w:rsidRPr="00000000" w14:paraId="0000001F">
      <w:pPr>
        <w:jc w:val="center"/>
        <w:rPr>
          <w:rFonts w:ascii="Arial" w:cs="Arial" w:eastAsia="Arial" w:hAnsi="Arial"/>
          <w:sz w:val="40"/>
          <w:szCs w:val="40"/>
        </w:rPr>
      </w:pPr>
      <w:r w:rsidDel="00000000" w:rsidR="00000000" w:rsidRPr="00000000">
        <w:rPr>
          <w:rtl w:val="0"/>
        </w:rPr>
      </w:r>
    </w:p>
    <w:p w:rsidR="00000000" w:rsidDel="00000000" w:rsidP="00000000" w:rsidRDefault="00000000" w:rsidRPr="00000000" w14:paraId="00000020">
      <w:pPr>
        <w:jc w:val="center"/>
        <w:rPr>
          <w:rFonts w:ascii="Arial" w:cs="Arial" w:eastAsia="Arial" w:hAnsi="Arial"/>
          <w:sz w:val="40"/>
          <w:szCs w:val="40"/>
        </w:rPr>
      </w:pPr>
      <w:r w:rsidDel="00000000" w:rsidR="00000000" w:rsidRPr="00000000">
        <w:rPr>
          <w:rtl w:val="0"/>
        </w:rPr>
      </w:r>
    </w:p>
    <w:p w:rsidR="00000000" w:rsidDel="00000000" w:rsidP="00000000" w:rsidRDefault="00000000" w:rsidRPr="00000000" w14:paraId="00000021">
      <w:pPr>
        <w:jc w:val="center"/>
        <w:rPr/>
      </w:pPr>
      <w:r w:rsidDel="00000000" w:rsidR="00000000" w:rsidRPr="00000000">
        <w:rPr>
          <w:rtl w:val="0"/>
        </w:rPr>
      </w:r>
    </w:p>
    <w:p w:rsidR="00000000" w:rsidDel="00000000" w:rsidP="00000000" w:rsidRDefault="00000000" w:rsidRPr="00000000" w14:paraId="00000022">
      <w:pPr>
        <w:jc w:val="center"/>
        <w:rPr/>
      </w:pPr>
      <w:r w:rsidDel="00000000" w:rsidR="00000000" w:rsidRPr="00000000">
        <w:rPr>
          <w:rtl w:val="0"/>
        </w:rPr>
      </w:r>
    </w:p>
    <w:p w:rsidR="00000000" w:rsidDel="00000000" w:rsidP="00000000" w:rsidRDefault="00000000" w:rsidRPr="00000000" w14:paraId="00000023">
      <w:pPr>
        <w:jc w:val="center"/>
        <w:rPr/>
      </w:pPr>
      <w:r w:rsidDel="00000000" w:rsidR="00000000" w:rsidRPr="00000000">
        <w:rPr>
          <w:rtl w:val="0"/>
        </w:rPr>
      </w:r>
    </w:p>
    <w:p w:rsidR="00000000" w:rsidDel="00000000" w:rsidP="00000000" w:rsidRDefault="00000000" w:rsidRPr="00000000" w14:paraId="00000024">
      <w:pPr>
        <w:jc w:val="center"/>
        <w:rPr/>
      </w:pPr>
      <w:r w:rsidDel="00000000" w:rsidR="00000000" w:rsidRPr="00000000">
        <w:rPr>
          <w:rtl w:val="0"/>
        </w:rPr>
      </w:r>
    </w:p>
    <w:p w:rsidR="00000000" w:rsidDel="00000000" w:rsidP="00000000" w:rsidRDefault="00000000" w:rsidRPr="00000000" w14:paraId="00000025">
      <w:pPr>
        <w:jc w:val="center"/>
        <w:rPr/>
      </w:pPr>
      <w:r w:rsidDel="00000000" w:rsidR="00000000" w:rsidRPr="00000000">
        <w:rPr>
          <w:rtl w:val="0"/>
        </w:rPr>
      </w:r>
    </w:p>
    <w:p w:rsidR="00000000" w:rsidDel="00000000" w:rsidP="00000000" w:rsidRDefault="00000000" w:rsidRPr="00000000" w14:paraId="00000026">
      <w:pPr>
        <w:jc w:val="center"/>
        <w:rPr/>
      </w:pPr>
      <w:r w:rsidDel="00000000" w:rsidR="00000000" w:rsidRPr="00000000">
        <w:rPr>
          <w:rtl w:val="0"/>
        </w:rPr>
      </w:r>
    </w:p>
    <w:p w:rsidR="00000000" w:rsidDel="00000000" w:rsidP="00000000" w:rsidRDefault="00000000" w:rsidRPr="00000000" w14:paraId="00000027">
      <w:pPr>
        <w:jc w:val="center"/>
        <w:rPr/>
      </w:pPr>
      <w:r w:rsidDel="00000000" w:rsidR="00000000" w:rsidRPr="00000000">
        <w:rPr>
          <w:rtl w:val="0"/>
        </w:rPr>
      </w:r>
    </w:p>
    <w:p w:rsidR="00000000" w:rsidDel="00000000" w:rsidP="00000000" w:rsidRDefault="00000000" w:rsidRPr="00000000" w14:paraId="00000028">
      <w:pPr>
        <w:jc w:val="center"/>
        <w:rPr/>
      </w:pPr>
      <w:r w:rsidDel="00000000" w:rsidR="00000000" w:rsidRPr="00000000">
        <w:rPr>
          <w:rtl w:val="0"/>
        </w:rPr>
      </w:r>
    </w:p>
    <w:p w:rsidR="00000000" w:rsidDel="00000000" w:rsidP="00000000" w:rsidRDefault="00000000" w:rsidRPr="00000000" w14:paraId="00000029">
      <w:pPr>
        <w:jc w:val="center"/>
        <w:rPr/>
      </w:pPr>
      <w:r w:rsidDel="00000000" w:rsidR="00000000" w:rsidRPr="00000000">
        <w:rPr>
          <w:rtl w:val="0"/>
        </w:rPr>
      </w:r>
    </w:p>
    <w:p w:rsidR="00000000" w:rsidDel="00000000" w:rsidP="00000000" w:rsidRDefault="00000000" w:rsidRPr="00000000" w14:paraId="0000002A">
      <w:pPr>
        <w:jc w:val="center"/>
        <w:rPr/>
      </w:pPr>
      <w:r w:rsidDel="00000000" w:rsidR="00000000" w:rsidRPr="00000000">
        <w:rPr>
          <w:rtl w:val="0"/>
        </w:rPr>
      </w:r>
    </w:p>
    <w:p w:rsidR="00000000" w:rsidDel="00000000" w:rsidP="00000000" w:rsidRDefault="00000000" w:rsidRPr="00000000" w14:paraId="0000002B">
      <w:pPr>
        <w:jc w:val="center"/>
        <w:rPr/>
      </w:pPr>
      <w:r w:rsidDel="00000000" w:rsidR="00000000" w:rsidRPr="00000000">
        <w:rPr>
          <w:rtl w:val="0"/>
        </w:rPr>
      </w:r>
    </w:p>
    <w:p w:rsidR="00000000" w:rsidDel="00000000" w:rsidP="00000000" w:rsidRDefault="00000000" w:rsidRPr="00000000" w14:paraId="0000002C">
      <w:pPr>
        <w:jc w:val="center"/>
        <w:rPr/>
      </w:pPr>
      <w:r w:rsidDel="00000000" w:rsidR="00000000" w:rsidRPr="00000000">
        <w:rPr>
          <w:rtl w:val="0"/>
        </w:rPr>
      </w:r>
    </w:p>
    <w:p w:rsidR="00000000" w:rsidDel="00000000" w:rsidP="00000000" w:rsidRDefault="00000000" w:rsidRPr="00000000" w14:paraId="0000002D">
      <w:pPr>
        <w:jc w:val="center"/>
        <w:rPr/>
      </w:pPr>
      <w:r w:rsidDel="00000000" w:rsidR="00000000" w:rsidRPr="00000000">
        <w:rPr>
          <w:rtl w:val="0"/>
        </w:rPr>
      </w:r>
    </w:p>
    <w:p w:rsidR="00000000" w:rsidDel="00000000" w:rsidP="00000000" w:rsidRDefault="00000000" w:rsidRPr="00000000" w14:paraId="0000002E">
      <w:pPr>
        <w:jc w:val="center"/>
        <w:rPr/>
      </w:pPr>
      <w:r w:rsidDel="00000000" w:rsidR="00000000" w:rsidRPr="00000000">
        <w:rPr>
          <w:rtl w:val="0"/>
        </w:rPr>
      </w:r>
    </w:p>
    <w:p w:rsidR="00000000" w:rsidDel="00000000" w:rsidP="00000000" w:rsidRDefault="00000000" w:rsidRPr="00000000" w14:paraId="0000002F">
      <w:pPr>
        <w:jc w:val="center"/>
        <w:rPr/>
      </w:pPr>
      <w:r w:rsidDel="00000000" w:rsidR="00000000" w:rsidRPr="00000000">
        <w:rPr>
          <w:rtl w:val="0"/>
        </w:rPr>
      </w:r>
    </w:p>
    <w:p w:rsidR="00000000" w:rsidDel="00000000" w:rsidP="00000000" w:rsidRDefault="00000000" w:rsidRPr="00000000" w14:paraId="00000030">
      <w:pPr>
        <w:jc w:val="center"/>
        <w:rPr/>
      </w:pPr>
      <w:r w:rsidDel="00000000" w:rsidR="00000000" w:rsidRPr="00000000">
        <w:rPr>
          <w:rtl w:val="0"/>
        </w:rPr>
      </w:r>
    </w:p>
    <w:p w:rsidR="00000000" w:rsidDel="00000000" w:rsidP="00000000" w:rsidRDefault="00000000" w:rsidRPr="00000000" w14:paraId="00000031">
      <w:pPr>
        <w:jc w:val="center"/>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120" w:line="240" w:lineRule="auto"/>
        <w:jc w:val="center"/>
        <w:rPr>
          <w:rFonts w:ascii="Arial" w:cs="Arial" w:eastAsia="Arial" w:hAnsi="Arial"/>
          <w:b w:val="1"/>
          <w:bCs w:val="1"/>
          <w:color w:val="000000"/>
          <w:sz w:val="40"/>
          <w:szCs w:val="40"/>
        </w:rPr>
      </w:pPr>
      <w:r w:rsidDel="00000000" w:rsidR="00000000" w:rsidRPr="00000000">
        <w:rPr>
          <w:rFonts w:ascii="Arial" w:cs="Arial" w:eastAsia="Arial" w:hAnsi="Arial"/>
          <w:b w:val="1"/>
          <w:bCs w:val="1"/>
          <w:color w:val="000000"/>
          <w:sz w:val="40"/>
          <w:szCs w:val="40"/>
          <w:rtl w:val="0"/>
        </w:rPr>
        <w:t xml:space="preserve">POLÍTICA DE AVALIAÇÃO</w:t>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after="120" w:line="240" w:lineRule="auto"/>
        <w:jc w:val="center"/>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34">
      <w:pPr>
        <w:spacing w:after="120" w:line="360" w:lineRule="auto"/>
        <w:jc w:val="both"/>
        <w:rPr>
          <w:rFonts w:ascii="Times New Roman" w:cs="Times New Roman" w:eastAsia="Times New Roman" w:hAnsi="Times New Roman"/>
          <w:sz w:val="24"/>
          <w:szCs w:val="24"/>
        </w:rPr>
      </w:pPr>
      <w:r w:rsidDel="00000000" w:rsidR="00000000" w:rsidRPr="00000000">
        <w:rPr>
          <w:rFonts w:ascii="Arial" w:cs="Arial" w:eastAsia="Arial" w:hAnsi="Arial"/>
          <w:b w:val="1"/>
          <w:bCs w:val="1"/>
          <w:color w:val="000000"/>
          <w:rtl w:val="0"/>
        </w:rPr>
        <w:t xml:space="preserve">Justificativa</w:t>
      </w:r>
      <w:r w:rsidDel="00000000" w:rsidR="00000000" w:rsidRPr="00000000">
        <w:rPr>
          <w:rtl w:val="0"/>
        </w:rPr>
      </w:r>
    </w:p>
    <w:p w:rsidR="00000000" w:rsidDel="00000000" w:rsidP="00000000" w:rsidRDefault="00000000" w:rsidRPr="00000000" w14:paraId="00000035">
      <w:pPr>
        <w:spacing w:after="0" w:line="360" w:lineRule="auto"/>
        <w:jc w:val="both"/>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Para alcançar a sua finalidade educativa, a avaliação no Colégio Magnum tem que ser coerente com os seus princípios pedagógicos (ensino e metodologias) e contexto sociocultural.  A avaliação é considerada protagonista no apoio à aprendizagem, e guarda estreita relação com os princípios psicopedagógicos e sociais, com a concepção de educação, de aprendizagem e, por decorrência, de ensino e de método que adotamos com o compromisso de avaliar o que é realmente importante.</w:t>
      </w:r>
      <w:r w:rsidDel="00000000" w:rsidR="00000000" w:rsidRPr="00000000">
        <w:rPr>
          <w:rtl w:val="0"/>
        </w:rPr>
      </w:r>
    </w:p>
    <w:p w:rsidR="00000000" w:rsidDel="00000000" w:rsidP="00000000" w:rsidRDefault="00000000" w:rsidRPr="00000000" w14:paraId="00000036">
      <w:pPr>
        <w:spacing w:after="120" w:line="360" w:lineRule="auto"/>
        <w:jc w:val="both"/>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Esta Política de Avaliação estabelece os princípios e práticas que orientam a avaliação na comunidade escolar de acordo com os requisitos e a filosofia do International Baccalaureate Diploma Programme (IB DP). A avaliação é compreendida como um componente essencial do processo de ensino e aprendizagem. Seu objetivo principal não é apenas mensurar o desempenho acadêmico ao final de um ciclo, mas apoiar o desenvolvimento contínuo dos alunos como indivíduos reflexivos, éticos e responsáveis pelo seu próprio aprendizado.</w:t>
      </w:r>
      <w:r w:rsidDel="00000000" w:rsidR="00000000" w:rsidRPr="00000000">
        <w:rPr>
          <w:rtl w:val="0"/>
        </w:rPr>
      </w:r>
    </w:p>
    <w:p w:rsidR="00000000" w:rsidDel="00000000" w:rsidP="00000000" w:rsidRDefault="00000000" w:rsidRPr="00000000" w14:paraId="00000037">
      <w:pPr>
        <w:spacing w:after="120" w:line="360"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A política prioriza a combinação de avaliações formativas e somativas, buscando reconhecer não apenas o rendimento final do aluno, mas também seu esforço, dedicação e crescimento ao longo da jornada contínua de aprendizagem, apoiando os objetivos curriculares. Além disso, as práticas de avaliação visam promover o desenvolvimento do Perfil do Aluno do IB de forma contínua e incentivar o protagonismo estudantil por meio da reflexão, da autoavaliação e do engajamento ativo no processo de aprendizagem. Feedbacks significativos e critérios transparentes garantem que a avaliação seja justa, inclusiva e de apoio a todos os estudantes, orientando tanto o ensino quanto a aprendizagem na comunidade escolar.</w:t>
      </w:r>
    </w:p>
    <w:p w:rsidR="00000000" w:rsidDel="00000000" w:rsidP="00000000" w:rsidRDefault="00000000" w:rsidRPr="00000000" w14:paraId="00000038">
      <w:pPr>
        <w:spacing w:after="120" w:line="360"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39">
      <w:pPr>
        <w:spacing w:after="120" w:line="360" w:lineRule="auto"/>
        <w:jc w:val="both"/>
        <w:rPr>
          <w:rFonts w:ascii="Times New Roman" w:cs="Times New Roman" w:eastAsia="Times New Roman" w:hAnsi="Times New Roman"/>
        </w:rPr>
      </w:pPr>
      <w:r w:rsidDel="00000000" w:rsidR="00000000" w:rsidRPr="00000000">
        <w:rPr>
          <w:rFonts w:ascii="Arial" w:cs="Arial" w:eastAsia="Arial" w:hAnsi="Arial"/>
          <w:b w:val="1"/>
          <w:bCs w:val="1"/>
          <w:color w:val="000000"/>
          <w:rtl w:val="0"/>
        </w:rPr>
        <w:t xml:space="preserve">Filosofia e Princípios</w:t>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Mantemos altas expectativas tanto para nossos alunos quanto para nossos educadores, oferecendo uma educação internacional inovadora que nutre o pensamento crítico, a auto eficácia e a capacidade de ir além dos limites percebidos. Em alinhamento com a filosofia do International Baccalaureate, o Colégio Magnum visa desenvolver alunos com mentalidade internacional que reconhecem sua responsabilidade compartilhada em relação aos outros e ao mundo ao seu redor. Por meio da educação, a escola busca contribuir para o desenvolvimento de indivíduos respeitosos, reflexivos e responsáveis, capazes de impactar positivamente suas comunidades locais e globais. Os princípios de avaliação refletem nossas crenças sobre o que importa no design, na aplicação, na avaliação e na atribuição de notas de qualificações e avaliações. Eles se baseiam nos valores de uma educação IB, tendo como princípio central que a avaliação deve aprimorar e apoiar a aprendizagem, em vez de impedi-la ou distorcê-la. No Programa do Diploma, a avaliação é baseada em critérios</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 claros 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incorpora componentes internos e externos de acordo com os padrões do IB. Ela prepara os alunos para o rigor dos exames do IB, ao mesmo tempo em que fomenta o desenvolvimento das abordagens de Ensino e Aprendizagem, tais como pensamento crítico, pesquisa e habilidades de comunicação. A manutenção da integridade acadêmica é fundamental para todas as práticas de avaliação. Além disso, a avaliação fornece um feedback estruturado e significativo para apoiar o crescimento contínuo e a reflexão dos alunos.</w:t>
      </w:r>
      <w:r w:rsidDel="00000000" w:rsidR="00000000" w:rsidRPr="00000000">
        <w:rPr>
          <w:rtl w:val="0"/>
        </w:rPr>
      </w:r>
    </w:p>
    <w:p w:rsidR="00000000" w:rsidDel="00000000" w:rsidP="00000000" w:rsidRDefault="00000000" w:rsidRPr="00000000" w14:paraId="0000003B">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C">
      <w:pPr>
        <w:spacing w:after="120" w:line="360" w:lineRule="auto"/>
        <w:jc w:val="both"/>
        <w:rPr>
          <w:rFonts w:ascii="Arial" w:cs="Arial" w:eastAsia="Arial" w:hAnsi="Arial"/>
          <w:b w:val="1"/>
          <w:bCs w:val="1"/>
          <w:color w:val="000000"/>
        </w:rPr>
      </w:pPr>
      <w:r w:rsidDel="00000000" w:rsidR="00000000" w:rsidRPr="00000000">
        <w:rPr>
          <w:rFonts w:ascii="Arial" w:cs="Arial" w:eastAsia="Arial" w:hAnsi="Arial"/>
          <w:b w:val="1"/>
          <w:bCs w:val="1"/>
          <w:color w:val="000000"/>
          <w:rtl w:val="0"/>
        </w:rPr>
        <w:t xml:space="preserve">Ensino aprendizagem informados pela avaliação </w:t>
      </w:r>
    </w:p>
    <w:p w:rsidR="00000000" w:rsidDel="00000000" w:rsidP="00000000" w:rsidRDefault="00000000" w:rsidRPr="00000000" w14:paraId="0000003D">
      <w:pPr>
        <w:spacing w:after="120" w:line="360" w:lineRule="auto"/>
        <w:jc w:val="both"/>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A avaliação não acontece apenas ao final do processo de aprendizagem para que uma nota seja atribuída. Ela tem o papel de orientar continuamente as decisões de ensino e apoio à aprendizagem dos estudantes.  No</w:t>
      </w:r>
      <w:r w:rsidDel="00000000" w:rsidR="00000000" w:rsidRPr="00000000">
        <w:rPr>
          <w:rFonts w:ascii="Arial" w:cs="Arial" w:eastAsia="Arial" w:hAnsi="Arial"/>
          <w:color w:val="000000"/>
          <w:highlight w:val="white"/>
          <w:rtl w:val="0"/>
        </w:rPr>
        <w:t xml:space="preserve"> Magnum e no IB</w:t>
      </w:r>
      <w:r w:rsidDel="00000000" w:rsidR="00000000" w:rsidRPr="00000000">
        <w:rPr>
          <w:rFonts w:ascii="Arial" w:cs="Arial" w:eastAsia="Arial" w:hAnsi="Arial"/>
          <w:color w:val="000000"/>
          <w:rtl w:val="0"/>
        </w:rPr>
        <w:t xml:space="preserve"> DP, a avaliação é integrada ao planejamento e o professor tem possibilidades de coletar evidências da aprendizagem constantemente bem como de oferecer feedback específico e construtivo, dando aos alunos oportunidades para que reflitam sobre seu próprio progresso e estabeleçam metas.</w:t>
      </w:r>
      <w:r w:rsidDel="00000000" w:rsidR="00000000" w:rsidRPr="00000000">
        <w:rPr>
          <w:rtl w:val="0"/>
        </w:rPr>
      </w:r>
    </w:p>
    <w:p w:rsidR="00000000" w:rsidDel="00000000" w:rsidP="00000000" w:rsidRDefault="00000000" w:rsidRPr="00000000" w14:paraId="0000003E">
      <w:pPr>
        <w:spacing w:after="0" w:line="36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spacing w:after="120" w:line="360" w:lineRule="auto"/>
        <w:jc w:val="both"/>
        <w:rPr>
          <w:rFonts w:ascii="Times New Roman" w:cs="Times New Roman" w:eastAsia="Times New Roman" w:hAnsi="Times New Roman"/>
          <w:sz w:val="24"/>
          <w:szCs w:val="24"/>
        </w:rPr>
      </w:pPr>
      <w:r w:rsidDel="00000000" w:rsidR="00000000" w:rsidRPr="00000000">
        <w:rPr>
          <w:rFonts w:ascii="Arial" w:cs="Arial" w:eastAsia="Arial" w:hAnsi="Arial"/>
          <w:b w:val="1"/>
          <w:bCs w:val="1"/>
          <w:color w:val="000000"/>
          <w:rtl w:val="0"/>
        </w:rPr>
        <w:t xml:space="preserve">Avaliação Formativa</w:t>
      </w:r>
      <w:r w:rsidDel="00000000" w:rsidR="00000000" w:rsidRPr="00000000">
        <w:rPr>
          <w:rtl w:val="0"/>
        </w:rPr>
      </w:r>
    </w:p>
    <w:p w:rsidR="00000000" w:rsidDel="00000000" w:rsidP="00000000" w:rsidRDefault="00000000" w:rsidRPr="00000000" w14:paraId="00000040">
      <w:pPr>
        <w:spacing w:after="120" w:line="360" w:lineRule="auto"/>
        <w:jc w:val="both"/>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A avaliação formativa no IB DP é um processo contínuo e diagnóstico, concebido para monitorar o progresso da aprendizagem dos estudantes e fornecer feedbacks descritivos que orientem a melhoria constante antes das avaliações somativas.</w:t>
      </w:r>
      <w:r w:rsidDel="00000000" w:rsidR="00000000" w:rsidRPr="00000000">
        <w:rPr>
          <w:rtl w:val="0"/>
        </w:rPr>
      </w:r>
    </w:p>
    <w:p w:rsidR="00000000" w:rsidDel="00000000" w:rsidP="00000000" w:rsidRDefault="00000000" w:rsidRPr="00000000" w14:paraId="00000041">
      <w:pPr>
        <w:spacing w:after="240" w:before="240" w:line="360" w:lineRule="auto"/>
        <w:jc w:val="both"/>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Ela desempenha uma função dupla na comunidade escolar:</w:t>
      </w:r>
      <w:r w:rsidDel="00000000" w:rsidR="00000000" w:rsidRPr="00000000">
        <w:rPr>
          <w:rtl w:val="0"/>
        </w:rPr>
      </w:r>
    </w:p>
    <w:p w:rsidR="00000000" w:rsidDel="00000000" w:rsidP="00000000" w:rsidRDefault="00000000" w:rsidRPr="00000000" w14:paraId="00000042">
      <w:pPr>
        <w:numPr>
          <w:ilvl w:val="0"/>
          <w:numId w:val="1"/>
        </w:numPr>
        <w:spacing w:after="0" w:before="240" w:line="360" w:lineRule="auto"/>
        <w:ind w:left="1440" w:hanging="360"/>
        <w:rPr>
          <w:color w:val="000000"/>
        </w:rPr>
      </w:pPr>
      <w:r w:rsidDel="00000000" w:rsidR="00000000" w:rsidRPr="00000000">
        <w:rPr>
          <w:rFonts w:ascii="Arial" w:cs="Arial" w:eastAsia="Arial" w:hAnsi="Arial"/>
          <w:color w:val="000000"/>
          <w:rtl w:val="0"/>
        </w:rPr>
        <w:t xml:space="preserve">Para os Estudantes: Identifica pontos fortes, lacunas de compreensão e oportunidades de consolidação de conhecimentos e habilidades.</w:t>
      </w:r>
      <w:r w:rsidDel="00000000" w:rsidR="00000000" w:rsidRPr="00000000">
        <w:rPr>
          <w:rtl w:val="0"/>
        </w:rPr>
      </w:r>
    </w:p>
    <w:p w:rsidR="00000000" w:rsidDel="00000000" w:rsidP="00000000" w:rsidRDefault="00000000" w:rsidRPr="00000000" w14:paraId="00000043">
      <w:pPr>
        <w:numPr>
          <w:ilvl w:val="0"/>
          <w:numId w:val="1"/>
        </w:numPr>
        <w:spacing w:after="240" w:line="360" w:lineRule="auto"/>
        <w:ind w:left="1440" w:hanging="360"/>
        <w:rPr>
          <w:color w:val="000000"/>
        </w:rPr>
      </w:pPr>
      <w:r w:rsidDel="00000000" w:rsidR="00000000" w:rsidRPr="00000000">
        <w:rPr>
          <w:rFonts w:ascii="Times New Roman" w:cs="Times New Roman" w:eastAsia="Times New Roman" w:hAnsi="Times New Roman"/>
          <w:color w:val="000000"/>
          <w:sz w:val="14"/>
          <w:szCs w:val="14"/>
          <w:rtl w:val="0"/>
        </w:rPr>
        <w:t xml:space="preserve"> </w:t>
      </w:r>
      <w:r w:rsidDel="00000000" w:rsidR="00000000" w:rsidRPr="00000000">
        <w:rPr>
          <w:rFonts w:ascii="Arial" w:cs="Arial" w:eastAsia="Arial" w:hAnsi="Arial"/>
          <w:color w:val="000000"/>
          <w:rtl w:val="0"/>
        </w:rPr>
        <w:t xml:space="preserve">Para os Professores: Fornece evidências pedagógicas valiosas que orientam o planejamento das aulas, a diferenciação do ensino e as tomadas de decisão instrucionais.</w:t>
      </w:r>
      <w:r w:rsidDel="00000000" w:rsidR="00000000" w:rsidRPr="00000000">
        <w:rPr>
          <w:rtl w:val="0"/>
        </w:rPr>
      </w:r>
    </w:p>
    <w:p w:rsidR="00000000" w:rsidDel="00000000" w:rsidP="00000000" w:rsidRDefault="00000000" w:rsidRPr="00000000" w14:paraId="00000044">
      <w:pPr>
        <w:spacing w:after="240" w:line="360"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45">
      <w:pPr>
        <w:spacing w:after="80" w:before="280" w:line="360" w:lineRule="auto"/>
        <w:jc w:val="both"/>
        <w:rPr>
          <w:rFonts w:ascii="Arial" w:cs="Arial" w:eastAsia="Arial" w:hAnsi="Arial"/>
          <w:b w:val="1"/>
          <w:bCs w:val="1"/>
          <w:color w:val="000000"/>
        </w:rPr>
      </w:pPr>
      <w:r w:rsidDel="00000000" w:rsidR="00000000" w:rsidRPr="00000000">
        <w:rPr>
          <w:rtl w:val="0"/>
        </w:rPr>
      </w:r>
    </w:p>
    <w:p w:rsidR="00000000" w:rsidDel="00000000" w:rsidP="00000000" w:rsidRDefault="00000000" w:rsidRPr="00000000" w14:paraId="00000046">
      <w:pPr>
        <w:spacing w:after="80" w:before="280" w:line="360" w:lineRule="auto"/>
        <w:jc w:val="both"/>
        <w:rPr>
          <w:rFonts w:ascii="Times New Roman" w:cs="Times New Roman" w:eastAsia="Times New Roman" w:hAnsi="Times New Roman"/>
          <w:b w:val="1"/>
          <w:bCs w:val="1"/>
          <w:sz w:val="27"/>
          <w:szCs w:val="27"/>
        </w:rPr>
      </w:pPr>
      <w:r w:rsidDel="00000000" w:rsidR="00000000" w:rsidRPr="00000000">
        <w:rPr>
          <w:rFonts w:ascii="Arial" w:cs="Arial" w:eastAsia="Arial" w:hAnsi="Arial"/>
          <w:b w:val="1"/>
          <w:bCs w:val="1"/>
          <w:color w:val="000000"/>
          <w:rtl w:val="0"/>
        </w:rPr>
        <w:t xml:space="preserve">Práticas e Instrumentos Avaliativos</w:t>
      </w:r>
      <w:r w:rsidDel="00000000" w:rsidR="00000000" w:rsidRPr="00000000">
        <w:rPr>
          <w:rtl w:val="0"/>
        </w:rPr>
      </w:r>
    </w:p>
    <w:p w:rsidR="00000000" w:rsidDel="00000000" w:rsidP="00000000" w:rsidRDefault="00000000" w:rsidRPr="00000000" w14:paraId="00000047">
      <w:pPr>
        <w:spacing w:after="240" w:before="240" w:line="360" w:lineRule="auto"/>
        <w:jc w:val="both"/>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Para apoiar a aprendizagem de forma inclusiva e diversificada, o corpo docente utilizará uma variedade de estratégias e ferramentas formativas, priorizando o desenvolvimento das Abordagens de Aprendizagem:</w:t>
      </w:r>
      <w:r w:rsidDel="00000000" w:rsidR="00000000" w:rsidRPr="00000000">
        <w:rPr>
          <w:rtl w:val="0"/>
        </w:rPr>
      </w:r>
    </w:p>
    <w:p w:rsidR="00000000" w:rsidDel="00000000" w:rsidP="00000000" w:rsidRDefault="00000000" w:rsidRPr="00000000" w14:paraId="00000048">
      <w:pPr>
        <w:numPr>
          <w:ilvl w:val="0"/>
          <w:numId w:val="2"/>
        </w:numPr>
        <w:spacing w:after="0" w:before="240" w:line="360" w:lineRule="auto"/>
        <w:ind w:left="720" w:hanging="360"/>
        <w:jc w:val="both"/>
        <w:rPr>
          <w:color w:val="000000"/>
        </w:rPr>
      </w:pPr>
      <w:r w:rsidDel="00000000" w:rsidR="00000000" w:rsidRPr="00000000">
        <w:rPr>
          <w:rFonts w:ascii="Arial" w:cs="Arial" w:eastAsia="Arial" w:hAnsi="Arial"/>
          <w:color w:val="000000"/>
          <w:rtl w:val="0"/>
        </w:rPr>
        <w:t xml:space="preserve">Autoavaliação: Atividades estruturadas nas quais o aluno analisa seu próprio desempenho em relação aos critérios de avaliação do IB, desenvolvendo metacognição e autonomia.</w:t>
      </w:r>
      <w:r w:rsidDel="00000000" w:rsidR="00000000" w:rsidRPr="00000000">
        <w:rPr>
          <w:rtl w:val="0"/>
        </w:rPr>
      </w:r>
    </w:p>
    <w:p w:rsidR="00000000" w:rsidDel="00000000" w:rsidP="00000000" w:rsidRDefault="00000000" w:rsidRPr="00000000" w14:paraId="00000049">
      <w:pPr>
        <w:numPr>
          <w:ilvl w:val="0"/>
          <w:numId w:val="2"/>
        </w:numPr>
        <w:spacing w:after="0" w:line="360" w:lineRule="auto"/>
        <w:ind w:left="720" w:hanging="360"/>
        <w:jc w:val="both"/>
        <w:rPr>
          <w:color w:val="000000"/>
        </w:rPr>
      </w:pPr>
      <w:r w:rsidDel="00000000" w:rsidR="00000000" w:rsidRPr="00000000">
        <w:rPr>
          <w:rFonts w:ascii="Arial" w:cs="Arial" w:eastAsia="Arial" w:hAnsi="Arial"/>
          <w:color w:val="000000"/>
          <w:rtl w:val="0"/>
        </w:rPr>
        <w:t xml:space="preserve">Feedback Individualizado: Momentos de orientação presencial e mediação, focados em metas de aprendizagem específicas e acionáveis.</w:t>
      </w:r>
    </w:p>
    <w:p w:rsidR="00000000" w:rsidDel="00000000" w:rsidP="00000000" w:rsidRDefault="00000000" w:rsidRPr="00000000" w14:paraId="0000004A">
      <w:pPr>
        <w:numPr>
          <w:ilvl w:val="0"/>
          <w:numId w:val="2"/>
        </w:numPr>
        <w:spacing w:after="0" w:line="360" w:lineRule="auto"/>
        <w:ind w:left="720" w:hanging="360"/>
        <w:jc w:val="both"/>
        <w:rPr>
          <w:color w:val="000000"/>
        </w:rPr>
      </w:pPr>
      <w:r w:rsidDel="00000000" w:rsidR="00000000" w:rsidRPr="00000000">
        <w:rPr>
          <w:rFonts w:ascii="Arial" w:cs="Arial" w:eastAsia="Arial" w:hAnsi="Arial"/>
          <w:color w:val="000000"/>
          <w:rtl w:val="0"/>
        </w:rPr>
        <w:t xml:space="preserve">Avaliação e Colaboração entre Pares: Práticas reflexivas em que os alunos analisam e contribuem com o trabalho dos colegas, fortalecendo a compreensão dos critérios de avaliação.</w:t>
      </w:r>
    </w:p>
    <w:p w:rsidR="00000000" w:rsidDel="00000000" w:rsidP="00000000" w:rsidRDefault="00000000" w:rsidRPr="00000000" w14:paraId="0000004B">
      <w:pPr>
        <w:numPr>
          <w:ilvl w:val="0"/>
          <w:numId w:val="2"/>
        </w:numPr>
        <w:spacing w:after="240" w:line="360" w:lineRule="auto"/>
        <w:ind w:left="720" w:hanging="360"/>
        <w:jc w:val="both"/>
        <w:rPr>
          <w:color w:val="000000"/>
        </w:rPr>
      </w:pPr>
      <w:r w:rsidDel="00000000" w:rsidR="00000000" w:rsidRPr="00000000">
        <w:rPr>
          <w:rFonts w:ascii="Arial" w:cs="Arial" w:eastAsia="Arial" w:hAnsi="Arial"/>
          <w:color w:val="000000"/>
          <w:rtl w:val="0"/>
        </w:rPr>
        <w:t xml:space="preserve">Trabalho Colaborativo e em Equipe: Projetos em grupo que desenvolvem habilidades interpessoais e de comunicação. Acompanhamento de debates, resolução de problemas e questionamentos reflexivos no ambiente de sala de aula.</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Avaliação Somativa</w:t>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avaliação somativa no IB DP destina-se a mensurar a consolidação do aprendizado, o nível de compreensão conceitual, a capacidade de aplicação do conhecimento e o domínio de habilidades ao término de um período acadêmico.</w:t>
      </w: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Fundamentada estritamente em critérios de avaliação pré-determinados e objetivos de aprendizagem transparentes, a avaliação somativa cumpre as seguintes funções:</w:t>
      </w:r>
      <w:r w:rsidDel="00000000" w:rsidR="00000000" w:rsidRPr="00000000">
        <w:rPr>
          <w:rtl w:val="0"/>
        </w:rPr>
      </w:r>
    </w:p>
    <w:p w:rsidR="00000000" w:rsidDel="00000000" w:rsidP="00000000" w:rsidRDefault="00000000" w:rsidRPr="00000000" w14:paraId="0000004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Aferir a extensão em que o estudante atingiu os objetivos de aprendizagem específicos e as competências de cada disciplina do IB DP.  </w:t>
      </w:r>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Proporcionar evidências formais e consolidadas do nível de proficiência e domínio do conteúdo programático ao final de uma etapa.</w:t>
      </w:r>
      <w:r w:rsidDel="00000000" w:rsidR="00000000" w:rsidRPr="00000000">
        <w:rPr>
          <w:rtl w:val="0"/>
        </w:rPr>
      </w:r>
    </w:p>
    <w:p w:rsidR="00000000" w:rsidDel="00000000" w:rsidP="00000000" w:rsidRDefault="00000000" w:rsidRPr="00000000" w14:paraId="0000005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40" w:before="0" w:line="360" w:lineRule="auto"/>
        <w:ind w:left="1440" w:right="0" w:hanging="360"/>
        <w:jc w:val="both"/>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1"/>
          <w:szCs w:val="21"/>
          <w:u w:val="none"/>
          <w:shd w:fill="auto" w:val="clear"/>
          <w:vertAlign w:val="baseline"/>
          <w:rtl w:val="0"/>
        </w:rPr>
        <w:t xml:space="preserve">Familiarizar o estudante com as exigências, os critérios de correção, o rigor e a estrutura dos componentes de avaliação (internos e externos) do IB DP.</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Em conformidade com os requisitos das disciplinas e grupos de matérias do IB DP, as avaliações somativas devem utilizar instrumentos variados que contemplem as diversas formas de expressão e demonstração do saber, podendo incluir:</w:t>
      </w:r>
      <w:r w:rsidDel="00000000" w:rsidR="00000000" w:rsidRPr="00000000">
        <w:rPr>
          <w:rtl w:val="0"/>
        </w:rPr>
      </w:r>
    </w:p>
    <w:p w:rsidR="00000000" w:rsidDel="00000000" w:rsidP="00000000" w:rsidRDefault="00000000" w:rsidRPr="00000000" w14:paraId="0000005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240" w:line="360" w:lineRule="auto"/>
        <w:ind w:left="1440" w:right="0" w:hanging="360"/>
        <w:jc w:val="both"/>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Exames e Provas Escritas: avaliações formais e exames simulados (Mock Exams) compostos por questões estruturadas, dissertativas e de múltipla escolha. </w:t>
      </w:r>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Trabalhos Acadêmicos (Essays): produções textuais de caráter analítico e argumentativo.</w:t>
      </w:r>
      <w:r w:rsidDel="00000000" w:rsidR="00000000" w:rsidRPr="00000000">
        <w:rPr>
          <w:rtl w:val="0"/>
        </w:rPr>
      </w:r>
    </w:p>
    <w:p w:rsidR="00000000" w:rsidDel="00000000" w:rsidP="00000000" w:rsidRDefault="00000000" w:rsidRPr="00000000" w14:paraId="0000005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4"/>
          <w:szCs w:val="14"/>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Apresentações Orais e Debates: exposições orais individuais ou em grupo, debates estruturados e avaliações orais internas. </w:t>
      </w:r>
      <w:r w:rsidDel="00000000" w:rsidR="00000000" w:rsidRPr="00000000">
        <w:rPr>
          <w:rtl w:val="0"/>
        </w:rPr>
      </w:r>
    </w:p>
    <w:p w:rsidR="00000000" w:rsidDel="00000000" w:rsidP="00000000" w:rsidRDefault="00000000" w:rsidRPr="00000000" w14:paraId="0000005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360" w:lineRule="auto"/>
        <w:ind w:left="1440" w:right="0" w:hanging="360"/>
        <w:jc w:val="both"/>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Projetos de Pesquisa:  trabalhos investigativos individuais ou colaborativos aplicados a contextos do mundo real. </w:t>
      </w: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40" w:before="0" w:line="360" w:lineRule="auto"/>
        <w:ind w:left="1440" w:right="0" w:hanging="360"/>
        <w:jc w:val="both"/>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Portfólios e Produções Criativas: coletâneas documentadas de processos de criação, obras de arte, produções audiovisuais, físicas ou digitais.</w:t>
      </w:r>
      <w:r w:rsidDel="00000000" w:rsidR="00000000" w:rsidRPr="00000000">
        <w:rPr>
          <w:rtl w:val="0"/>
        </w:rPr>
      </w:r>
    </w:p>
    <w:p w:rsidR="00000000" w:rsidDel="00000000" w:rsidP="00000000" w:rsidRDefault="00000000" w:rsidRPr="00000000" w14:paraId="00000058">
      <w:pPr>
        <w:spacing w:after="120" w:line="360" w:lineRule="auto"/>
        <w:jc w:val="both"/>
        <w:rPr>
          <w:rFonts w:ascii="Times New Roman" w:cs="Times New Roman" w:eastAsia="Times New Roman" w:hAnsi="Times New Roman"/>
          <w:sz w:val="24"/>
          <w:szCs w:val="24"/>
        </w:rPr>
      </w:pPr>
      <w:r w:rsidDel="00000000" w:rsidR="00000000" w:rsidRPr="00000000">
        <w:rPr>
          <w:rFonts w:ascii="Arial" w:cs="Arial" w:eastAsia="Arial" w:hAnsi="Arial"/>
          <w:b w:val="1"/>
          <w:bCs w:val="1"/>
          <w:color w:val="000000"/>
          <w:rtl w:val="0"/>
        </w:rPr>
        <w:t xml:space="preserve">Sistema de Pontuação</w:t>
      </w: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Todas as disciplinas do IB DP, tanto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Standard Level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quanto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Higher Level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são avaliadas em uma escala numérica internacional de 1 a 7 pontos, em que cada nível representa um grau específico de domínio das habilidades e conhecimentos programáticos.</w:t>
      </w:r>
      <w:r w:rsidDel="00000000" w:rsidR="00000000" w:rsidRPr="00000000">
        <w:rPr>
          <w:rtl w:val="0"/>
        </w:rPr>
      </w:r>
    </w:p>
    <w:tbl>
      <w:tblPr>
        <w:tblStyle w:val="Table1"/>
        <w:tblW w:w="8504.0" w:type="dxa"/>
        <w:jc w:val="left"/>
        <w:tblLayout w:type="fixed"/>
        <w:tblLook w:val="0400"/>
      </w:tblPr>
      <w:tblGrid>
        <w:gridCol w:w="824"/>
        <w:gridCol w:w="2009"/>
        <w:gridCol w:w="5671"/>
        <w:tblGridChange w:id="0">
          <w:tblGrid>
            <w:gridCol w:w="824"/>
            <w:gridCol w:w="2009"/>
            <w:gridCol w:w="5671"/>
          </w:tblGrid>
        </w:tblGridChange>
      </w:tblGrid>
      <w:tr>
        <w:trPr>
          <w:cantSplit w:val="0"/>
          <w:trHeight w:val="435" w:hRule="atLeast"/>
          <w:tblHeader w:val="0"/>
        </w:trPr>
        <w:tc>
          <w:tcPr>
            <w:tcBorders>
              <w:bottom w:color="666666" w:space="0" w:sz="12" w:val="single"/>
            </w:tcBorders>
            <w:shd w:fill="ffffff" w:val="clear"/>
            <w:tcMar>
              <w:top w:w="0.0" w:type="dxa"/>
              <w:left w:w="100.0" w:type="dxa"/>
              <w:bottom w:w="0.0" w:type="dxa"/>
              <w:right w:w="100.0" w:type="dxa"/>
            </w:tcMar>
          </w:tcPr>
          <w:p w:rsidR="00000000" w:rsidDel="00000000" w:rsidP="00000000" w:rsidRDefault="00000000" w:rsidRPr="00000000" w14:paraId="0000005A">
            <w:pPr>
              <w:spacing w:line="240" w:lineRule="auto"/>
              <w:jc w:val="center"/>
              <w:rPr>
                <w:rFonts w:ascii="Times New Roman" w:cs="Times New Roman" w:eastAsia="Times New Roman" w:hAnsi="Times New Roman"/>
              </w:rPr>
            </w:pPr>
            <w:r w:rsidDel="00000000" w:rsidR="00000000" w:rsidRPr="00000000">
              <w:rPr>
                <w:rFonts w:ascii="Arial" w:cs="Arial" w:eastAsia="Arial" w:hAnsi="Arial"/>
                <w:b w:val="1"/>
                <w:bCs w:val="1"/>
                <w:color w:val="000000"/>
                <w:sz w:val="20"/>
                <w:szCs w:val="20"/>
                <w:rtl w:val="0"/>
              </w:rPr>
              <w:t xml:space="preserve">NOTA</w:t>
            </w:r>
            <w:r w:rsidDel="00000000" w:rsidR="00000000" w:rsidRPr="00000000">
              <w:rPr>
                <w:rtl w:val="0"/>
              </w:rPr>
            </w:r>
          </w:p>
        </w:tc>
        <w:tc>
          <w:tcPr>
            <w:tcBorders>
              <w:bottom w:color="666666" w:space="0" w:sz="12" w:val="single"/>
            </w:tcBorders>
            <w:shd w:fill="ffffff" w:val="clear"/>
            <w:tcMar>
              <w:top w:w="0.0" w:type="dxa"/>
              <w:left w:w="100.0" w:type="dxa"/>
              <w:bottom w:w="0.0" w:type="dxa"/>
              <w:right w:w="100.0" w:type="dxa"/>
            </w:tcMar>
          </w:tcPr>
          <w:p w:rsidR="00000000" w:rsidDel="00000000" w:rsidP="00000000" w:rsidRDefault="00000000" w:rsidRPr="00000000" w14:paraId="0000005B">
            <w:pPr>
              <w:spacing w:line="240" w:lineRule="auto"/>
              <w:jc w:val="center"/>
              <w:rPr>
                <w:rFonts w:ascii="Times New Roman" w:cs="Times New Roman" w:eastAsia="Times New Roman" w:hAnsi="Times New Roman"/>
              </w:rPr>
            </w:pPr>
            <w:r w:rsidDel="00000000" w:rsidR="00000000" w:rsidRPr="00000000">
              <w:rPr>
                <w:rFonts w:ascii="Arial" w:cs="Arial" w:eastAsia="Arial" w:hAnsi="Arial"/>
                <w:b w:val="1"/>
                <w:bCs w:val="1"/>
                <w:color w:val="000000"/>
                <w:sz w:val="20"/>
                <w:szCs w:val="20"/>
                <w:rtl w:val="0"/>
              </w:rPr>
              <w:t xml:space="preserve">CLASSIFICAÇÃO</w:t>
            </w:r>
            <w:r w:rsidDel="00000000" w:rsidR="00000000" w:rsidRPr="00000000">
              <w:rPr>
                <w:rtl w:val="0"/>
              </w:rPr>
            </w:r>
          </w:p>
        </w:tc>
        <w:tc>
          <w:tcPr>
            <w:tcBorders>
              <w:bottom w:color="666666" w:space="0" w:sz="12" w:val="single"/>
            </w:tcBorders>
            <w:shd w:fill="ffffff" w:val="clear"/>
            <w:tcMar>
              <w:top w:w="0.0" w:type="dxa"/>
              <w:left w:w="100.0" w:type="dxa"/>
              <w:bottom w:w="0.0" w:type="dxa"/>
              <w:right w:w="100.0" w:type="dxa"/>
            </w:tcMar>
          </w:tcPr>
          <w:p w:rsidR="00000000" w:rsidDel="00000000" w:rsidP="00000000" w:rsidRDefault="00000000" w:rsidRPr="00000000" w14:paraId="0000005C">
            <w:pPr>
              <w:spacing w:line="240" w:lineRule="auto"/>
              <w:jc w:val="center"/>
              <w:rPr>
                <w:rFonts w:ascii="Times New Roman" w:cs="Times New Roman" w:eastAsia="Times New Roman" w:hAnsi="Times New Roman"/>
              </w:rPr>
            </w:pPr>
            <w:r w:rsidDel="00000000" w:rsidR="00000000" w:rsidRPr="00000000">
              <w:rPr>
                <w:rFonts w:ascii="Arial" w:cs="Arial" w:eastAsia="Arial" w:hAnsi="Arial"/>
                <w:b w:val="1"/>
                <w:bCs w:val="1"/>
                <w:color w:val="000000"/>
                <w:sz w:val="20"/>
                <w:szCs w:val="20"/>
                <w:rtl w:val="0"/>
              </w:rPr>
              <w:t xml:space="preserve">DESEMPENHO</w:t>
            </w:r>
            <w:r w:rsidDel="00000000" w:rsidR="00000000" w:rsidRPr="00000000">
              <w:rPr>
                <w:rtl w:val="0"/>
              </w:rPr>
            </w:r>
          </w:p>
        </w:tc>
      </w:tr>
      <w:tr>
        <w:trPr>
          <w:cantSplit w:val="0"/>
          <w:trHeight w:val="1500" w:hRule="atLeast"/>
          <w:tblHeader w:val="0"/>
        </w:trPr>
        <w:tc>
          <w:tcPr>
            <w:tcBorders>
              <w:top w:color="666666" w:space="0" w:sz="12" w:val="single"/>
              <w:bottom w:color="666666" w:space="0" w:sz="4" w:val="single"/>
              <w:right w:color="666666" w:space="0" w:sz="4" w:val="single"/>
            </w:tcBorders>
            <w:shd w:fill="cccccc" w:val="clear"/>
            <w:tcMar>
              <w:top w:w="0.0" w:type="dxa"/>
              <w:left w:w="100.0" w:type="dxa"/>
              <w:bottom w:w="0.0" w:type="dxa"/>
              <w:right w:w="100.0" w:type="dxa"/>
            </w:tcMar>
            <w:vAlign w:val="center"/>
          </w:tcPr>
          <w:p w:rsidR="00000000" w:rsidDel="00000000" w:rsidP="00000000" w:rsidRDefault="00000000" w:rsidRPr="00000000" w14:paraId="0000005D">
            <w:pPr>
              <w:spacing w:line="240" w:lineRule="auto"/>
              <w:jc w:val="center"/>
              <w:rPr>
                <w:rFonts w:ascii="Times New Roman" w:cs="Times New Roman" w:eastAsia="Times New Roman" w:hAnsi="Times New Roman"/>
                <w:sz w:val="24"/>
                <w:szCs w:val="24"/>
              </w:rPr>
            </w:pPr>
            <w:r w:rsidDel="00000000" w:rsidR="00000000" w:rsidRPr="00000000">
              <w:rPr>
                <w:rFonts w:ascii="Arial" w:cs="Arial" w:eastAsia="Arial" w:hAnsi="Arial"/>
                <w:b w:val="1"/>
                <w:bCs w:val="1"/>
                <w:color w:val="000000"/>
                <w:rtl w:val="0"/>
              </w:rPr>
              <w:t xml:space="preserve">7</w:t>
            </w:r>
            <w:r w:rsidDel="00000000" w:rsidR="00000000" w:rsidRPr="00000000">
              <w:rPr>
                <w:rtl w:val="0"/>
              </w:rPr>
            </w:r>
          </w:p>
        </w:tc>
        <w:tc>
          <w:tcPr>
            <w:tcBorders>
              <w:top w:color="666666" w:space="0" w:sz="12" w:val="single"/>
              <w:left w:color="666666" w:space="0" w:sz="4" w:val="single"/>
              <w:bottom w:color="666666" w:space="0" w:sz="4" w:val="single"/>
              <w:right w:color="666666" w:space="0" w:sz="4" w:val="single"/>
            </w:tcBorders>
            <w:shd w:fill="cccccc" w:val="clear"/>
            <w:tcMar>
              <w:top w:w="0.0" w:type="dxa"/>
              <w:left w:w="100.0" w:type="dxa"/>
              <w:bottom w:w="0.0" w:type="dxa"/>
              <w:right w:w="100.0" w:type="dxa"/>
            </w:tcMar>
            <w:vAlign w:val="center"/>
          </w:tcPr>
          <w:p w:rsidR="00000000" w:rsidDel="00000000" w:rsidP="00000000" w:rsidRDefault="00000000" w:rsidRPr="00000000" w14:paraId="0000005E">
            <w:pPr>
              <w:spacing w:line="240" w:lineRule="auto"/>
              <w:jc w:val="center"/>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Excelente</w:t>
            </w:r>
            <w:r w:rsidDel="00000000" w:rsidR="00000000" w:rsidRPr="00000000">
              <w:rPr>
                <w:rtl w:val="0"/>
              </w:rPr>
            </w:r>
          </w:p>
        </w:tc>
        <w:tc>
          <w:tcPr>
            <w:tcBorders>
              <w:top w:color="666666" w:space="0" w:sz="12" w:val="single"/>
              <w:left w:color="666666" w:space="0" w:sz="4" w:val="single"/>
              <w:bottom w:color="666666" w:space="0" w:sz="4" w:val="single"/>
            </w:tcBorders>
            <w:shd w:fill="cccccc" w:val="clear"/>
            <w:tcMar>
              <w:top w:w="0.0" w:type="dxa"/>
              <w:left w:w="100.0" w:type="dxa"/>
              <w:bottom w:w="0.0" w:type="dxa"/>
              <w:right w:w="100.0" w:type="dxa"/>
            </w:tcMar>
          </w:tcPr>
          <w:p w:rsidR="00000000" w:rsidDel="00000000" w:rsidP="00000000" w:rsidRDefault="00000000" w:rsidRPr="00000000" w14:paraId="0000005F">
            <w:pPr>
              <w:spacing w:line="240" w:lineRule="auto"/>
              <w:jc w:val="both"/>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Demonstra conhecimento profundo, compreensão excepcional dos conceitos, aplicação precisa de habilidades e pensamento crítico/analítico consistente e autônomo em novos contextos.</w:t>
            </w:r>
            <w:r w:rsidDel="00000000" w:rsidR="00000000" w:rsidRPr="00000000">
              <w:rPr>
                <w:rtl w:val="0"/>
              </w:rPr>
            </w:r>
          </w:p>
        </w:tc>
      </w:tr>
      <w:tr>
        <w:trPr>
          <w:cantSplit w:val="0"/>
          <w:trHeight w:val="1500" w:hRule="atLeast"/>
          <w:tblHeader w:val="0"/>
        </w:trPr>
        <w:tc>
          <w:tcPr>
            <w:tcBorders>
              <w:top w:color="666666" w:space="0" w:sz="4" w:val="single"/>
              <w:bottom w:color="666666" w:space="0" w:sz="4" w:val="single"/>
              <w:right w:color="666666" w:space="0" w:sz="4" w:val="single"/>
            </w:tcBorders>
            <w:tcMar>
              <w:top w:w="0.0" w:type="dxa"/>
              <w:left w:w="100.0" w:type="dxa"/>
              <w:bottom w:w="0.0" w:type="dxa"/>
              <w:right w:w="100.0" w:type="dxa"/>
            </w:tcMar>
            <w:vAlign w:val="center"/>
          </w:tcPr>
          <w:p w:rsidR="00000000" w:rsidDel="00000000" w:rsidP="00000000" w:rsidRDefault="00000000" w:rsidRPr="00000000" w14:paraId="00000060">
            <w:pPr>
              <w:spacing w:line="240" w:lineRule="auto"/>
              <w:jc w:val="center"/>
              <w:rPr>
                <w:rFonts w:ascii="Times New Roman" w:cs="Times New Roman" w:eastAsia="Times New Roman" w:hAnsi="Times New Roman"/>
                <w:sz w:val="24"/>
                <w:szCs w:val="24"/>
              </w:rPr>
            </w:pPr>
            <w:r w:rsidDel="00000000" w:rsidR="00000000" w:rsidRPr="00000000">
              <w:rPr>
                <w:rFonts w:ascii="Arial" w:cs="Arial" w:eastAsia="Arial" w:hAnsi="Arial"/>
                <w:b w:val="1"/>
                <w:bCs w:val="1"/>
                <w:color w:val="000000"/>
                <w:rtl w:val="0"/>
              </w:rPr>
              <w:t xml:space="preserve">6</w:t>
            </w:r>
            <w:r w:rsidDel="00000000" w:rsidR="00000000" w:rsidRPr="00000000">
              <w:rPr>
                <w:rtl w:val="0"/>
              </w:rPr>
            </w:r>
          </w:p>
        </w:tc>
        <w:tc>
          <w:tcPr>
            <w:tcBorders>
              <w:top w:color="666666" w:space="0" w:sz="4" w:val="single"/>
              <w:left w:color="666666" w:space="0" w:sz="4" w:val="single"/>
              <w:bottom w:color="666666" w:space="0" w:sz="4" w:val="single"/>
              <w:right w:color="666666" w:space="0" w:sz="4" w:val="single"/>
            </w:tcBorders>
            <w:tcMar>
              <w:top w:w="0.0" w:type="dxa"/>
              <w:left w:w="100.0" w:type="dxa"/>
              <w:bottom w:w="0.0" w:type="dxa"/>
              <w:right w:w="100.0" w:type="dxa"/>
            </w:tcMar>
            <w:vAlign w:val="center"/>
          </w:tcPr>
          <w:p w:rsidR="00000000" w:rsidDel="00000000" w:rsidP="00000000" w:rsidRDefault="00000000" w:rsidRPr="00000000" w14:paraId="00000061">
            <w:pPr>
              <w:spacing w:line="240" w:lineRule="auto"/>
              <w:jc w:val="center"/>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Muito Bom</w:t>
            </w:r>
            <w:r w:rsidDel="00000000" w:rsidR="00000000" w:rsidRPr="00000000">
              <w:rPr>
                <w:rtl w:val="0"/>
              </w:rPr>
            </w:r>
          </w:p>
        </w:tc>
        <w:tc>
          <w:tcPr>
            <w:tcBorders>
              <w:top w:color="666666" w:space="0" w:sz="4" w:val="single"/>
              <w:left w:color="666666" w:space="0" w:sz="4" w:val="single"/>
              <w:bottom w:color="666666" w:space="0" w:sz="4" w:val="single"/>
            </w:tcBorders>
            <w:tcMar>
              <w:top w:w="0.0" w:type="dxa"/>
              <w:left w:w="100.0" w:type="dxa"/>
              <w:bottom w:w="0.0" w:type="dxa"/>
              <w:right w:w="100.0" w:type="dxa"/>
            </w:tcMar>
          </w:tcPr>
          <w:p w:rsidR="00000000" w:rsidDel="00000000" w:rsidP="00000000" w:rsidRDefault="00000000" w:rsidRPr="00000000" w14:paraId="00000062">
            <w:pPr>
              <w:spacing w:line="240" w:lineRule="auto"/>
              <w:jc w:val="both"/>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Demonstra amplo conhecimento, ampla compreensão conceitual e habilidades analíticas consolidadas, com pequenas inconsistências em contextos mais complexos</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tl w:val="0"/>
              </w:rPr>
            </w:r>
          </w:p>
        </w:tc>
      </w:tr>
      <w:tr>
        <w:trPr>
          <w:cantSplit w:val="0"/>
          <w:trHeight w:val="1485" w:hRule="atLeast"/>
          <w:tblHeader w:val="0"/>
        </w:trPr>
        <w:tc>
          <w:tcPr>
            <w:tcBorders>
              <w:top w:color="666666" w:space="0" w:sz="4" w:val="single"/>
              <w:bottom w:color="666666" w:space="0" w:sz="4" w:val="single"/>
              <w:right w:color="666666" w:space="0" w:sz="4" w:val="single"/>
            </w:tcBorders>
            <w:shd w:fill="cccccc" w:val="clear"/>
            <w:tcMar>
              <w:top w:w="0.0" w:type="dxa"/>
              <w:left w:w="100.0" w:type="dxa"/>
              <w:bottom w:w="0.0" w:type="dxa"/>
              <w:right w:w="100.0" w:type="dxa"/>
            </w:tcMar>
            <w:vAlign w:val="center"/>
          </w:tcPr>
          <w:p w:rsidR="00000000" w:rsidDel="00000000" w:rsidP="00000000" w:rsidRDefault="00000000" w:rsidRPr="00000000" w14:paraId="00000063">
            <w:pPr>
              <w:spacing w:line="240" w:lineRule="auto"/>
              <w:jc w:val="center"/>
              <w:rPr>
                <w:rFonts w:ascii="Times New Roman" w:cs="Times New Roman" w:eastAsia="Times New Roman" w:hAnsi="Times New Roman"/>
                <w:sz w:val="24"/>
                <w:szCs w:val="24"/>
              </w:rPr>
            </w:pPr>
            <w:r w:rsidDel="00000000" w:rsidR="00000000" w:rsidRPr="00000000">
              <w:rPr>
                <w:rFonts w:ascii="Arial" w:cs="Arial" w:eastAsia="Arial" w:hAnsi="Arial"/>
                <w:b w:val="1"/>
                <w:bCs w:val="1"/>
                <w:color w:val="000000"/>
                <w:rtl w:val="0"/>
              </w:rPr>
              <w:t xml:space="preserve">5</w:t>
            </w:r>
            <w:r w:rsidDel="00000000" w:rsidR="00000000" w:rsidRPr="00000000">
              <w:rPr>
                <w:rtl w:val="0"/>
              </w:rPr>
            </w:r>
          </w:p>
        </w:tc>
        <w:tc>
          <w:tcPr>
            <w:tcBorders>
              <w:top w:color="666666" w:space="0" w:sz="4" w:val="single"/>
              <w:left w:color="666666" w:space="0" w:sz="4" w:val="single"/>
              <w:bottom w:color="666666" w:space="0" w:sz="4" w:val="single"/>
              <w:right w:color="666666" w:space="0" w:sz="4" w:val="single"/>
            </w:tcBorders>
            <w:shd w:fill="cccccc" w:val="clear"/>
            <w:tcMar>
              <w:top w:w="0.0" w:type="dxa"/>
              <w:left w:w="100.0" w:type="dxa"/>
              <w:bottom w:w="0.0" w:type="dxa"/>
              <w:right w:w="100.0" w:type="dxa"/>
            </w:tcMar>
            <w:vAlign w:val="center"/>
          </w:tcPr>
          <w:p w:rsidR="00000000" w:rsidDel="00000000" w:rsidP="00000000" w:rsidRDefault="00000000" w:rsidRPr="00000000" w14:paraId="00000064">
            <w:pPr>
              <w:spacing w:line="240" w:lineRule="auto"/>
              <w:jc w:val="center"/>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Bom</w:t>
            </w:r>
            <w:r w:rsidDel="00000000" w:rsidR="00000000" w:rsidRPr="00000000">
              <w:rPr>
                <w:rtl w:val="0"/>
              </w:rPr>
            </w:r>
          </w:p>
        </w:tc>
        <w:tc>
          <w:tcPr>
            <w:tcBorders>
              <w:top w:color="666666" w:space="0" w:sz="4" w:val="single"/>
              <w:left w:color="666666" w:space="0" w:sz="4" w:val="single"/>
              <w:bottom w:color="666666" w:space="0" w:sz="4" w:val="single"/>
            </w:tcBorders>
            <w:shd w:fill="cccccc" w:val="clear"/>
            <w:tcMar>
              <w:top w:w="0.0" w:type="dxa"/>
              <w:left w:w="100.0" w:type="dxa"/>
              <w:bottom w:w="0.0" w:type="dxa"/>
              <w:right w:w="100.0" w:type="dxa"/>
            </w:tcMar>
          </w:tcPr>
          <w:p w:rsidR="00000000" w:rsidDel="00000000" w:rsidP="00000000" w:rsidRDefault="00000000" w:rsidRPr="00000000" w14:paraId="00000065">
            <w:pPr>
              <w:spacing w:line="240" w:lineRule="auto"/>
              <w:jc w:val="both"/>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Demonstra bom conhecimento e compreensão, aplicando habilidades e conceitos de forma adequada na maioria das situações, embora com eventuais falhas de profundidade.</w:t>
            </w:r>
            <w:r w:rsidDel="00000000" w:rsidR="00000000" w:rsidRPr="00000000">
              <w:rPr>
                <w:rtl w:val="0"/>
              </w:rPr>
            </w:r>
          </w:p>
        </w:tc>
      </w:tr>
      <w:tr>
        <w:trPr>
          <w:cantSplit w:val="0"/>
          <w:trHeight w:val="1755" w:hRule="atLeast"/>
          <w:tblHeader w:val="0"/>
        </w:trPr>
        <w:tc>
          <w:tcPr>
            <w:tcBorders>
              <w:top w:color="666666" w:space="0" w:sz="4" w:val="single"/>
              <w:bottom w:color="666666" w:space="0" w:sz="4" w:val="single"/>
              <w:right w:color="666666" w:space="0" w:sz="4" w:val="single"/>
            </w:tcBorders>
            <w:tcMar>
              <w:top w:w="0.0" w:type="dxa"/>
              <w:left w:w="100.0" w:type="dxa"/>
              <w:bottom w:w="0.0" w:type="dxa"/>
              <w:right w:w="100.0" w:type="dxa"/>
            </w:tcMar>
            <w:vAlign w:val="center"/>
          </w:tcPr>
          <w:p w:rsidR="00000000" w:rsidDel="00000000" w:rsidP="00000000" w:rsidRDefault="00000000" w:rsidRPr="00000000" w14:paraId="00000066">
            <w:pPr>
              <w:spacing w:line="240" w:lineRule="auto"/>
              <w:jc w:val="center"/>
              <w:rPr>
                <w:rFonts w:ascii="Times New Roman" w:cs="Times New Roman" w:eastAsia="Times New Roman" w:hAnsi="Times New Roman"/>
                <w:sz w:val="24"/>
                <w:szCs w:val="24"/>
              </w:rPr>
            </w:pPr>
            <w:r w:rsidDel="00000000" w:rsidR="00000000" w:rsidRPr="00000000">
              <w:rPr>
                <w:rFonts w:ascii="Arial" w:cs="Arial" w:eastAsia="Arial" w:hAnsi="Arial"/>
                <w:b w:val="1"/>
                <w:bCs w:val="1"/>
                <w:color w:val="000000"/>
                <w:rtl w:val="0"/>
              </w:rPr>
              <w:t xml:space="preserve">4</w:t>
            </w:r>
            <w:r w:rsidDel="00000000" w:rsidR="00000000" w:rsidRPr="00000000">
              <w:rPr>
                <w:rtl w:val="0"/>
              </w:rPr>
            </w:r>
          </w:p>
        </w:tc>
        <w:tc>
          <w:tcPr>
            <w:tcBorders>
              <w:top w:color="666666" w:space="0" w:sz="4" w:val="single"/>
              <w:left w:color="666666" w:space="0" w:sz="4" w:val="single"/>
              <w:bottom w:color="666666" w:space="0" w:sz="4" w:val="single"/>
              <w:right w:color="666666" w:space="0" w:sz="4" w:val="single"/>
            </w:tcBorders>
            <w:tcMar>
              <w:top w:w="0.0" w:type="dxa"/>
              <w:left w:w="100.0" w:type="dxa"/>
              <w:bottom w:w="0.0" w:type="dxa"/>
              <w:right w:w="100.0" w:type="dxa"/>
            </w:tcMar>
            <w:vAlign w:val="center"/>
          </w:tcPr>
          <w:p w:rsidR="00000000" w:rsidDel="00000000" w:rsidP="00000000" w:rsidRDefault="00000000" w:rsidRPr="00000000" w14:paraId="00000067">
            <w:pPr>
              <w:spacing w:line="240" w:lineRule="auto"/>
              <w:jc w:val="center"/>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Satisfatório</w:t>
            </w:r>
            <w:r w:rsidDel="00000000" w:rsidR="00000000" w:rsidRPr="00000000">
              <w:rPr>
                <w:rtl w:val="0"/>
              </w:rPr>
            </w:r>
          </w:p>
        </w:tc>
        <w:tc>
          <w:tcPr>
            <w:tcBorders>
              <w:top w:color="666666" w:space="0" w:sz="4" w:val="single"/>
              <w:left w:color="666666" w:space="0" w:sz="4" w:val="single"/>
              <w:bottom w:color="666666" w:space="0" w:sz="4" w:val="single"/>
            </w:tcBorders>
            <w:tcMar>
              <w:top w:w="0.0" w:type="dxa"/>
              <w:left w:w="100.0" w:type="dxa"/>
              <w:bottom w:w="0.0" w:type="dxa"/>
              <w:right w:w="100.0" w:type="dxa"/>
            </w:tcMar>
          </w:tcPr>
          <w:p w:rsidR="00000000" w:rsidDel="00000000" w:rsidP="00000000" w:rsidRDefault="00000000" w:rsidRPr="00000000" w14:paraId="00000068">
            <w:pPr>
              <w:spacing w:line="240" w:lineRule="auto"/>
              <w:jc w:val="both"/>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Demonstra conhecimento básico e compreensão dos conceitos fundamentais, aplicando habilidades em tarefas simples ou familiares, mas apresentando dificuldades em análises mais complexas. (Nota mínima de aprovação individual).</w:t>
            </w:r>
            <w:r w:rsidDel="00000000" w:rsidR="00000000" w:rsidRPr="00000000">
              <w:rPr>
                <w:rtl w:val="0"/>
              </w:rPr>
            </w:r>
          </w:p>
        </w:tc>
      </w:tr>
      <w:tr>
        <w:trPr>
          <w:cantSplit w:val="0"/>
          <w:trHeight w:val="960" w:hRule="atLeast"/>
          <w:tblHeader w:val="0"/>
        </w:trPr>
        <w:tc>
          <w:tcPr>
            <w:tcBorders>
              <w:top w:color="666666" w:space="0" w:sz="4" w:val="single"/>
              <w:bottom w:color="666666" w:space="0" w:sz="4" w:val="single"/>
              <w:right w:color="666666" w:space="0" w:sz="4" w:val="single"/>
            </w:tcBorders>
            <w:shd w:fill="cccccc" w:val="clear"/>
            <w:tcMar>
              <w:top w:w="0.0" w:type="dxa"/>
              <w:left w:w="100.0" w:type="dxa"/>
              <w:bottom w:w="0.0" w:type="dxa"/>
              <w:right w:w="100.0" w:type="dxa"/>
            </w:tcMar>
            <w:vAlign w:val="center"/>
          </w:tcPr>
          <w:p w:rsidR="00000000" w:rsidDel="00000000" w:rsidP="00000000" w:rsidRDefault="00000000" w:rsidRPr="00000000" w14:paraId="00000069">
            <w:pPr>
              <w:spacing w:line="240" w:lineRule="auto"/>
              <w:jc w:val="center"/>
              <w:rPr>
                <w:rFonts w:ascii="Times New Roman" w:cs="Times New Roman" w:eastAsia="Times New Roman" w:hAnsi="Times New Roman"/>
                <w:sz w:val="24"/>
                <w:szCs w:val="24"/>
              </w:rPr>
            </w:pPr>
            <w:r w:rsidDel="00000000" w:rsidR="00000000" w:rsidRPr="00000000">
              <w:rPr>
                <w:rFonts w:ascii="Arial" w:cs="Arial" w:eastAsia="Arial" w:hAnsi="Arial"/>
                <w:b w:val="1"/>
                <w:bCs w:val="1"/>
                <w:color w:val="000000"/>
                <w:rtl w:val="0"/>
              </w:rPr>
              <w:t xml:space="preserve">3</w:t>
            </w:r>
            <w:r w:rsidDel="00000000" w:rsidR="00000000" w:rsidRPr="00000000">
              <w:rPr>
                <w:rtl w:val="0"/>
              </w:rPr>
            </w:r>
          </w:p>
        </w:tc>
        <w:tc>
          <w:tcPr>
            <w:tcBorders>
              <w:top w:color="666666" w:space="0" w:sz="4" w:val="single"/>
              <w:left w:color="666666" w:space="0" w:sz="4" w:val="single"/>
              <w:bottom w:color="666666" w:space="0" w:sz="4" w:val="single"/>
              <w:right w:color="666666" w:space="0" w:sz="4" w:val="single"/>
            </w:tcBorders>
            <w:shd w:fill="cccccc" w:val="clear"/>
            <w:tcMar>
              <w:top w:w="0.0" w:type="dxa"/>
              <w:left w:w="100.0" w:type="dxa"/>
              <w:bottom w:w="0.0" w:type="dxa"/>
              <w:right w:w="100.0" w:type="dxa"/>
            </w:tcMar>
            <w:vAlign w:val="center"/>
          </w:tcPr>
          <w:p w:rsidR="00000000" w:rsidDel="00000000" w:rsidP="00000000" w:rsidRDefault="00000000" w:rsidRPr="00000000" w14:paraId="0000006A">
            <w:pPr>
              <w:spacing w:line="240" w:lineRule="auto"/>
              <w:jc w:val="center"/>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Mediano</w:t>
            </w:r>
            <w:r w:rsidDel="00000000" w:rsidR="00000000" w:rsidRPr="00000000">
              <w:rPr>
                <w:rtl w:val="0"/>
              </w:rPr>
            </w:r>
          </w:p>
        </w:tc>
        <w:tc>
          <w:tcPr>
            <w:tcBorders>
              <w:top w:color="666666" w:space="0" w:sz="4" w:val="single"/>
              <w:left w:color="666666" w:space="0" w:sz="4" w:val="single"/>
              <w:bottom w:color="666666" w:space="0" w:sz="4" w:val="single"/>
            </w:tcBorders>
            <w:shd w:fill="cccccc" w:val="clear"/>
            <w:tcMar>
              <w:top w:w="0.0" w:type="dxa"/>
              <w:left w:w="100.0" w:type="dxa"/>
              <w:bottom w:w="0.0" w:type="dxa"/>
              <w:right w:w="100.0" w:type="dxa"/>
            </w:tcMar>
          </w:tcPr>
          <w:p w:rsidR="00000000" w:rsidDel="00000000" w:rsidP="00000000" w:rsidRDefault="00000000" w:rsidRPr="00000000" w14:paraId="0000006B">
            <w:pPr>
              <w:spacing w:line="240" w:lineRule="auto"/>
              <w:jc w:val="both"/>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Demonstra conhecimento parcial e superficial. A aplicação de habilidades e conceitos é inconsistente ou limitada.</w:t>
            </w:r>
            <w:r w:rsidDel="00000000" w:rsidR="00000000" w:rsidRPr="00000000">
              <w:rPr>
                <w:rtl w:val="0"/>
              </w:rPr>
            </w:r>
          </w:p>
        </w:tc>
      </w:tr>
      <w:tr>
        <w:trPr>
          <w:cantSplit w:val="0"/>
          <w:trHeight w:val="960" w:hRule="atLeast"/>
          <w:tblHeader w:val="0"/>
        </w:trPr>
        <w:tc>
          <w:tcPr>
            <w:tcBorders>
              <w:top w:color="666666" w:space="0" w:sz="4" w:val="single"/>
              <w:bottom w:color="666666" w:space="0" w:sz="4" w:val="single"/>
              <w:right w:color="666666" w:space="0" w:sz="4" w:val="single"/>
            </w:tcBorders>
            <w:tcMar>
              <w:top w:w="0.0" w:type="dxa"/>
              <w:left w:w="100.0" w:type="dxa"/>
              <w:bottom w:w="0.0" w:type="dxa"/>
              <w:right w:w="100.0" w:type="dxa"/>
            </w:tcMar>
            <w:vAlign w:val="center"/>
          </w:tcPr>
          <w:p w:rsidR="00000000" w:rsidDel="00000000" w:rsidP="00000000" w:rsidRDefault="00000000" w:rsidRPr="00000000" w14:paraId="0000006C">
            <w:pPr>
              <w:spacing w:line="240" w:lineRule="auto"/>
              <w:jc w:val="center"/>
              <w:rPr>
                <w:rFonts w:ascii="Times New Roman" w:cs="Times New Roman" w:eastAsia="Times New Roman" w:hAnsi="Times New Roman"/>
                <w:sz w:val="24"/>
                <w:szCs w:val="24"/>
              </w:rPr>
            </w:pPr>
            <w:r w:rsidDel="00000000" w:rsidR="00000000" w:rsidRPr="00000000">
              <w:rPr>
                <w:rFonts w:ascii="Arial" w:cs="Arial" w:eastAsia="Arial" w:hAnsi="Arial"/>
                <w:b w:val="1"/>
                <w:bCs w:val="1"/>
                <w:color w:val="000000"/>
                <w:rtl w:val="0"/>
              </w:rPr>
              <w:t xml:space="preserve">2</w:t>
            </w:r>
            <w:r w:rsidDel="00000000" w:rsidR="00000000" w:rsidRPr="00000000">
              <w:rPr>
                <w:rtl w:val="0"/>
              </w:rPr>
            </w:r>
          </w:p>
        </w:tc>
        <w:tc>
          <w:tcPr>
            <w:tcBorders>
              <w:top w:color="666666" w:space="0" w:sz="4" w:val="single"/>
              <w:left w:color="666666" w:space="0" w:sz="4" w:val="single"/>
              <w:bottom w:color="666666" w:space="0" w:sz="4" w:val="single"/>
              <w:right w:color="666666" w:space="0" w:sz="4" w:val="single"/>
            </w:tcBorders>
            <w:tcMar>
              <w:top w:w="0.0" w:type="dxa"/>
              <w:left w:w="100.0" w:type="dxa"/>
              <w:bottom w:w="0.0" w:type="dxa"/>
              <w:right w:w="100.0" w:type="dxa"/>
            </w:tcMar>
            <w:vAlign w:val="center"/>
          </w:tcPr>
          <w:p w:rsidR="00000000" w:rsidDel="00000000" w:rsidP="00000000" w:rsidRDefault="00000000" w:rsidRPr="00000000" w14:paraId="0000006D">
            <w:pPr>
              <w:spacing w:line="240" w:lineRule="auto"/>
              <w:jc w:val="center"/>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Fraco</w:t>
            </w:r>
            <w:r w:rsidDel="00000000" w:rsidR="00000000" w:rsidRPr="00000000">
              <w:rPr>
                <w:rtl w:val="0"/>
              </w:rPr>
            </w:r>
          </w:p>
        </w:tc>
        <w:tc>
          <w:tcPr>
            <w:tcBorders>
              <w:top w:color="666666" w:space="0" w:sz="4" w:val="single"/>
              <w:left w:color="666666" w:space="0" w:sz="4" w:val="single"/>
              <w:bottom w:color="666666" w:space="0" w:sz="4" w:val="single"/>
            </w:tcBorders>
            <w:tcMar>
              <w:top w:w="0.0" w:type="dxa"/>
              <w:left w:w="100.0" w:type="dxa"/>
              <w:bottom w:w="0.0" w:type="dxa"/>
              <w:right w:w="100.0" w:type="dxa"/>
            </w:tcMar>
          </w:tcPr>
          <w:p w:rsidR="00000000" w:rsidDel="00000000" w:rsidP="00000000" w:rsidRDefault="00000000" w:rsidRPr="00000000" w14:paraId="0000006E">
            <w:pPr>
              <w:spacing w:line="240" w:lineRule="auto"/>
              <w:jc w:val="both"/>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Demonstra conhecimento muito limitado e compreensão mínima dos conteúdos e habilidades da disciplina.</w:t>
            </w:r>
            <w:r w:rsidDel="00000000" w:rsidR="00000000" w:rsidRPr="00000000">
              <w:rPr>
                <w:rtl w:val="0"/>
              </w:rPr>
            </w:r>
          </w:p>
        </w:tc>
      </w:tr>
      <w:tr>
        <w:trPr>
          <w:cantSplit w:val="0"/>
          <w:trHeight w:val="975" w:hRule="atLeast"/>
          <w:tblHeader w:val="0"/>
        </w:trPr>
        <w:tc>
          <w:tcPr>
            <w:tcBorders>
              <w:top w:color="666666" w:space="0" w:sz="4" w:val="single"/>
              <w:bottom w:color="666666" w:space="0" w:sz="4" w:val="single"/>
              <w:right w:color="666666" w:space="0" w:sz="4" w:val="single"/>
            </w:tcBorders>
            <w:shd w:fill="cccccc" w:val="clear"/>
            <w:tcMar>
              <w:top w:w="0.0" w:type="dxa"/>
              <w:left w:w="100.0" w:type="dxa"/>
              <w:bottom w:w="0.0" w:type="dxa"/>
              <w:right w:w="100.0" w:type="dxa"/>
            </w:tcMar>
            <w:vAlign w:val="center"/>
          </w:tcPr>
          <w:p w:rsidR="00000000" w:rsidDel="00000000" w:rsidP="00000000" w:rsidRDefault="00000000" w:rsidRPr="00000000" w14:paraId="0000006F">
            <w:pPr>
              <w:spacing w:line="240" w:lineRule="auto"/>
              <w:jc w:val="center"/>
              <w:rPr>
                <w:rFonts w:ascii="Times New Roman" w:cs="Times New Roman" w:eastAsia="Times New Roman" w:hAnsi="Times New Roman"/>
                <w:sz w:val="24"/>
                <w:szCs w:val="24"/>
              </w:rPr>
            </w:pPr>
            <w:r w:rsidDel="00000000" w:rsidR="00000000" w:rsidRPr="00000000">
              <w:rPr>
                <w:rFonts w:ascii="Arial" w:cs="Arial" w:eastAsia="Arial" w:hAnsi="Arial"/>
                <w:b w:val="1"/>
                <w:bCs w:val="1"/>
                <w:color w:val="000000"/>
                <w:rtl w:val="0"/>
              </w:rPr>
              <w:t xml:space="preserve">1</w:t>
            </w:r>
            <w:r w:rsidDel="00000000" w:rsidR="00000000" w:rsidRPr="00000000">
              <w:rPr>
                <w:rtl w:val="0"/>
              </w:rPr>
            </w:r>
          </w:p>
        </w:tc>
        <w:tc>
          <w:tcPr>
            <w:tcBorders>
              <w:top w:color="666666" w:space="0" w:sz="4" w:val="single"/>
              <w:left w:color="666666" w:space="0" w:sz="4" w:val="single"/>
              <w:bottom w:color="666666" w:space="0" w:sz="4" w:val="single"/>
              <w:right w:color="666666" w:space="0" w:sz="4" w:val="single"/>
            </w:tcBorders>
            <w:shd w:fill="cccccc" w:val="clear"/>
            <w:tcMar>
              <w:top w:w="0.0" w:type="dxa"/>
              <w:left w:w="100.0" w:type="dxa"/>
              <w:bottom w:w="0.0" w:type="dxa"/>
              <w:right w:w="100.0" w:type="dxa"/>
            </w:tcMar>
            <w:vAlign w:val="center"/>
          </w:tcPr>
          <w:p w:rsidR="00000000" w:rsidDel="00000000" w:rsidP="00000000" w:rsidRDefault="00000000" w:rsidRPr="00000000" w14:paraId="00000070">
            <w:pPr>
              <w:spacing w:line="240" w:lineRule="auto"/>
              <w:jc w:val="center"/>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Muito Fraco</w:t>
            </w:r>
            <w:r w:rsidDel="00000000" w:rsidR="00000000" w:rsidRPr="00000000">
              <w:rPr>
                <w:rtl w:val="0"/>
              </w:rPr>
            </w:r>
          </w:p>
        </w:tc>
        <w:tc>
          <w:tcPr>
            <w:tcBorders>
              <w:top w:color="666666" w:space="0" w:sz="4" w:val="single"/>
              <w:left w:color="666666" w:space="0" w:sz="4" w:val="single"/>
              <w:bottom w:color="666666" w:space="0" w:sz="4" w:val="single"/>
            </w:tcBorders>
            <w:shd w:fill="cccccc" w:val="clear"/>
            <w:tcMar>
              <w:top w:w="0.0" w:type="dxa"/>
              <w:left w:w="100.0" w:type="dxa"/>
              <w:bottom w:w="0.0" w:type="dxa"/>
              <w:right w:w="100.0" w:type="dxa"/>
            </w:tcMar>
          </w:tcPr>
          <w:p w:rsidR="00000000" w:rsidDel="00000000" w:rsidP="00000000" w:rsidRDefault="00000000" w:rsidRPr="00000000" w14:paraId="00000071">
            <w:pPr>
              <w:spacing w:line="240" w:lineRule="auto"/>
              <w:jc w:val="both"/>
              <w:rPr>
                <w:rFonts w:ascii="Times New Roman" w:cs="Times New Roman" w:eastAsia="Times New Roman" w:hAnsi="Times New Roman"/>
                <w:sz w:val="24"/>
                <w:szCs w:val="24"/>
              </w:rPr>
            </w:pPr>
            <w:r w:rsidDel="00000000" w:rsidR="00000000" w:rsidRPr="00000000">
              <w:rPr>
                <w:rFonts w:ascii="Arial" w:cs="Arial" w:eastAsia="Arial" w:hAnsi="Arial"/>
                <w:color w:val="000000"/>
                <w:rtl w:val="0"/>
              </w:rPr>
              <w:t xml:space="preserve">Demonstra ausência quase total de conhecimento, compreensão ou aplicação das habilidades requeridas pela disciplina</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tl w:val="0"/>
              </w:rPr>
            </w:r>
          </w:p>
        </w:tc>
      </w:tr>
    </w:tbl>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Preparação para os exames</w:t>
      </w:r>
      <w:r w:rsidDel="00000000" w:rsidR="00000000" w:rsidRPr="00000000">
        <w:rPr>
          <w:rtl w:val="0"/>
        </w:rPr>
      </w:r>
    </w:p>
    <w:p w:rsidR="00000000" w:rsidDel="00000000" w:rsidP="00000000" w:rsidRDefault="00000000" w:rsidRPr="00000000" w14:paraId="0000007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240" w:line="360"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 Colégio</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realiza sessões de simulados do IB DP , reproduzindo as condições reais de exame do IB para familiarizar os estudantes com a dinâmica de tempo, estrutura e pressão. </w:t>
      </w:r>
    </w:p>
    <w:p w:rsidR="00000000" w:rsidDel="00000000" w:rsidP="00000000" w:rsidRDefault="00000000" w:rsidRPr="00000000" w14:paraId="0000007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 calendário de entregas dos trabalhos internos é organizado para evitar o acúmulo de prazos no período que antecede as provas finais escritas. </w:t>
      </w:r>
    </w:p>
    <w:p w:rsidR="00000000" w:rsidDel="00000000" w:rsidP="00000000" w:rsidRDefault="00000000" w:rsidRPr="00000000" w14:paraId="0000007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solicitação de tempo adicional, salas individuais, leitores, computadores ou qualquer outra necessidade de adaptação para a realização da prova alinhada junto ao Atendimento Educacional Especializado, deve ser documentada e enviada ao IB pelo Coordenador do DP com a antecedência exigida pelos prazos oficiais da organização. </w:t>
      </w:r>
    </w:p>
    <w:p w:rsidR="00000000" w:rsidDel="00000000" w:rsidP="00000000" w:rsidRDefault="00000000" w:rsidRPr="00000000" w14:paraId="0000007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40" w:before="0" w:line="360"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coordenação</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 orienta os a</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lunos para repassar as regras de conduta, materiais permitidos e cronograma das provas.</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Segurança e armazenamento dos exames</w:t>
      </w: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 Colégio Magnum garante a integridade e o sigilo absoluto dos exames impressos do IB DP por meio de armazenamento seguro.</w:t>
      </w:r>
      <w:r w:rsidDel="00000000" w:rsidR="00000000" w:rsidRPr="00000000">
        <w:rPr>
          <w:rtl w:val="0"/>
        </w:rPr>
      </w:r>
    </w:p>
    <w:p w:rsidR="00000000" w:rsidDel="00000000" w:rsidP="00000000" w:rsidRDefault="00000000" w:rsidRPr="00000000" w14:paraId="0000007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Os pacotes dos exames recebidos serão mantidos em uma sala de acesso restrito, sem circulação de alunos ou terceiros. Dentro desta sala, as provas ficam guardadas em um cofre de aço, mantido permanentemente trancado.</w:t>
      </w:r>
    </w:p>
    <w:p w:rsidR="00000000" w:rsidDel="00000000" w:rsidP="00000000" w:rsidRDefault="00000000" w:rsidRPr="00000000" w14:paraId="0000007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 sala é exclusiva para armazenamento dos exames IB DP e possui uma janela com grades sólidas.</w:t>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7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40" w:before="0" w:line="360"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Possui um cofre de aço trancado com chave. </w:t>
      </w:r>
    </w:p>
    <w:p w:rsidR="00000000" w:rsidDel="00000000" w:rsidP="00000000" w:rsidRDefault="00000000" w:rsidRPr="00000000" w14:paraId="0000007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40" w:before="240" w:line="360"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Apenas o Coordenador do IB DP e o Head of school têm acesso às chaves. </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6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Condução dos exames</w:t>
      </w:r>
      <w:r w:rsidDel="00000000" w:rsidR="00000000" w:rsidRPr="00000000">
        <w:rPr>
          <w:rtl w:val="0"/>
        </w:rPr>
      </w:r>
    </w:p>
    <w:p w:rsidR="00000000" w:rsidDel="00000000" w:rsidP="00000000" w:rsidRDefault="00000000" w:rsidRPr="00000000" w14:paraId="0000008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240" w:line="360"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As provas ocorrem em sala designada, sob supervisão de aplicadores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invigilators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treinados que garantem o cumprimento das regras e a equidade do processo.</w:t>
      </w:r>
    </w:p>
    <w:p w:rsidR="00000000" w:rsidDel="00000000" w:rsidP="00000000" w:rsidRDefault="00000000" w:rsidRPr="00000000" w14:paraId="0000008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É expressamente proibida qualquer tentativa de comunicação, consulta a materiais não autorizados ou cópias durante os exames. Violações resultam em sanções disciplinares e abertura de investigação por conduta indevida perante o IB (</w:t>
      </w:r>
      <w:r w:rsidDel="00000000" w:rsidR="00000000" w:rsidRPr="00000000">
        <w:rPr>
          <w:rFonts w:ascii="Arial" w:cs="Arial" w:eastAsia="Arial" w:hAnsi="Arial"/>
          <w:b w:val="0"/>
          <w:bCs w:val="0"/>
          <w:i w:val="1"/>
          <w:iCs w:val="1"/>
          <w:smallCaps w:val="0"/>
          <w:strike w:val="0"/>
          <w:color w:val="000000"/>
          <w:sz w:val="22"/>
          <w:szCs w:val="22"/>
          <w:u w:val="none"/>
          <w:shd w:fill="auto" w:val="clear"/>
          <w:vertAlign w:val="baseline"/>
          <w:rtl w:val="0"/>
        </w:rPr>
        <w:t xml:space="preserve">Academic Misconduct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o que pode anular o diploma do aluno.</w:t>
      </w: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 </w:t>
      </w:r>
      <w:r w:rsidDel="00000000" w:rsidR="00000000" w:rsidRPr="00000000">
        <w:rPr>
          <w:rtl w:val="0"/>
        </w:rPr>
      </w:r>
    </w:p>
    <w:p w:rsidR="00000000" w:rsidDel="00000000" w:rsidP="00000000" w:rsidRDefault="00000000" w:rsidRPr="00000000" w14:paraId="0000008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40" w:before="0" w:line="360" w:lineRule="auto"/>
        <w:ind w:left="720" w:right="0" w:hanging="360"/>
        <w:jc w:val="both"/>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highlight w:val="white"/>
          <w:u w:val="none"/>
          <w:vertAlign w:val="baseline"/>
          <w:rtl w:val="0"/>
        </w:rPr>
        <w:t xml:space="preserve">Telefones celulares, relógios smartwatches, fones de ouvido ou quaisquer outros equipamentos eletrônicos, cadernos e mochilas devem ser mantidos fora da sala de prova ou em local designado, completamente desligados. </w:t>
      </w:r>
      <w:r w:rsidDel="00000000" w:rsidR="00000000" w:rsidRPr="00000000">
        <w:rPr>
          <w:rtl w:val="0"/>
        </w:rPr>
      </w:r>
    </w:p>
    <w:p w:rsidR="00000000" w:rsidDel="00000000" w:rsidP="00000000" w:rsidRDefault="00000000" w:rsidRPr="00000000" w14:paraId="00000083">
      <w:pPr>
        <w:spacing w:after="0"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4">
      <w:pPr>
        <w:spacing w:after="240" w:before="240" w:line="360" w:lineRule="auto"/>
        <w:jc w:val="both"/>
        <w:rPr>
          <w:rFonts w:ascii="Times New Roman" w:cs="Times New Roman" w:eastAsia="Times New Roman" w:hAnsi="Times New Roman"/>
          <w:sz w:val="24"/>
          <w:szCs w:val="24"/>
        </w:rPr>
      </w:pPr>
      <w:r w:rsidDel="00000000" w:rsidR="00000000" w:rsidRPr="00000000">
        <w:rPr>
          <w:rFonts w:ascii="Arial" w:cs="Arial" w:eastAsia="Arial" w:hAnsi="Arial"/>
          <w:b w:val="1"/>
          <w:bCs w:val="1"/>
          <w:color w:val="000000"/>
          <w:rtl w:val="0"/>
        </w:rPr>
        <w:t xml:space="preserve">Uso de calculadoras nos exames</w:t>
      </w:r>
      <w:r w:rsidDel="00000000" w:rsidR="00000000" w:rsidRPr="00000000">
        <w:rPr>
          <w:rtl w:val="0"/>
        </w:rPr>
      </w:r>
    </w:p>
    <w:p w:rsidR="00000000" w:rsidDel="00000000" w:rsidP="00000000" w:rsidRDefault="00000000" w:rsidRPr="00000000" w14:paraId="00000085">
      <w:pPr>
        <w:numPr>
          <w:ilvl w:val="0"/>
          <w:numId w:val="9"/>
        </w:numPr>
        <w:spacing w:after="0" w:line="360" w:lineRule="auto"/>
        <w:ind w:left="720" w:hanging="360"/>
        <w:jc w:val="both"/>
        <w:rPr>
          <w:color w:val="000000"/>
        </w:rPr>
      </w:pPr>
      <w:bookmarkStart w:colFirst="0" w:colLast="0" w:name="_heading=h.fsky9zoqdbui" w:id="0"/>
      <w:bookmarkEnd w:id="0"/>
      <w:r w:rsidDel="00000000" w:rsidR="00000000" w:rsidRPr="00000000">
        <w:rPr>
          <w:rFonts w:ascii="Arial" w:cs="Arial" w:eastAsia="Arial" w:hAnsi="Arial"/>
          <w:color w:val="000000"/>
          <w:rtl w:val="0"/>
        </w:rPr>
        <w:t xml:space="preserve">São aceitos apenas os modelos de calculadoras científicas ou gráficas (explicitamente aprovados na lista anual atualizada da </w:t>
      </w:r>
      <w:r w:rsidDel="00000000" w:rsidR="00000000" w:rsidRPr="00000000">
        <w:rPr>
          <w:rFonts w:ascii="Arial" w:cs="Arial" w:eastAsia="Arial" w:hAnsi="Arial"/>
          <w:i w:val="1"/>
          <w:iCs w:val="1"/>
          <w:color w:val="000000"/>
          <w:rtl w:val="0"/>
        </w:rPr>
        <w:t xml:space="preserve">IB Calculator Policy</w:t>
      </w:r>
      <w:r w:rsidDel="00000000" w:rsidR="00000000" w:rsidRPr="00000000">
        <w:rPr>
          <w:rFonts w:ascii="Arial" w:cs="Arial" w:eastAsia="Arial" w:hAnsi="Arial"/>
          <w:color w:val="000000"/>
          <w:rtl w:val="0"/>
        </w:rPr>
        <w:t xml:space="preserve">) para as disciplinas de Matemática. </w:t>
      </w:r>
    </w:p>
    <w:p w:rsidR="00000000" w:rsidDel="00000000" w:rsidP="00000000" w:rsidRDefault="00000000" w:rsidRPr="00000000" w14:paraId="00000086">
      <w:pPr>
        <w:numPr>
          <w:ilvl w:val="0"/>
          <w:numId w:val="9"/>
        </w:numPr>
        <w:spacing w:after="0" w:line="360" w:lineRule="auto"/>
        <w:ind w:left="720" w:hanging="360"/>
        <w:jc w:val="both"/>
        <w:rPr>
          <w:color w:val="000000"/>
        </w:rPr>
      </w:pPr>
      <w:r w:rsidDel="00000000" w:rsidR="00000000" w:rsidRPr="00000000">
        <w:rPr>
          <w:rFonts w:ascii="Arial" w:cs="Arial" w:eastAsia="Arial" w:hAnsi="Arial"/>
          <w:color w:val="000000"/>
          <w:rtl w:val="0"/>
        </w:rPr>
        <w:t xml:space="preserve">Para as provas com calculadora, é responsabilidade do aluno trazer sua própria calculadora autorizada e com carga completa de bateria. </w:t>
      </w:r>
    </w:p>
    <w:p w:rsidR="00000000" w:rsidDel="00000000" w:rsidP="00000000" w:rsidRDefault="00000000" w:rsidRPr="00000000" w14:paraId="00000087">
      <w:pPr>
        <w:numPr>
          <w:ilvl w:val="0"/>
          <w:numId w:val="9"/>
        </w:numPr>
        <w:spacing w:after="120" w:line="360" w:lineRule="auto"/>
        <w:ind w:left="720" w:hanging="360"/>
        <w:jc w:val="both"/>
        <w:rPr>
          <w:color w:val="000000"/>
        </w:rPr>
      </w:pPr>
      <w:r w:rsidDel="00000000" w:rsidR="00000000" w:rsidRPr="00000000">
        <w:rPr>
          <w:rFonts w:ascii="Arial" w:cs="Arial" w:eastAsia="Arial" w:hAnsi="Arial"/>
          <w:color w:val="000000"/>
          <w:rtl w:val="0"/>
        </w:rPr>
        <w:t xml:space="preserve">Os estudantes não podem emprestar ou compartilhar calculadoras durante a realização de uma prova. </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6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720" w:right="0" w:firstLine="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360" w:lineRule="auto"/>
        <w:ind w:left="0" w:right="0" w:firstLine="0"/>
        <w:jc w:val="both"/>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E">
      <w:pPr>
        <w:spacing w:after="240" w:line="360" w:lineRule="auto"/>
        <w:ind w:left="720" w:firstLine="0"/>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8F">
      <w:pPr>
        <w:spacing w:after="240" w:line="360" w:lineRule="auto"/>
        <w:jc w:val="both"/>
        <w:rPr>
          <w:rFonts w:ascii="Calibri" w:cs="Calibri" w:eastAsia="Calibri" w:hAnsi="Calibri"/>
          <w:color w:val="000000"/>
        </w:rPr>
      </w:pPr>
      <w:r w:rsidDel="00000000" w:rsidR="00000000" w:rsidRPr="00000000">
        <w:rPr>
          <w:rtl w:val="0"/>
        </w:rPr>
      </w:r>
    </w:p>
    <w:p w:rsidR="00000000" w:rsidDel="00000000" w:rsidP="00000000" w:rsidRDefault="00000000" w:rsidRPr="00000000" w14:paraId="00000090">
      <w:pPr>
        <w:spacing w:after="120" w:line="36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1">
      <w:pPr>
        <w:spacing w:line="360" w:lineRule="auto"/>
        <w:jc w:val="center"/>
        <w:rPr/>
      </w:pPr>
      <w:r w:rsidDel="00000000" w:rsidR="00000000" w:rsidRPr="00000000">
        <w:rPr>
          <w:rtl w:val="0"/>
        </w:rPr>
      </w:r>
    </w:p>
    <w:sectPr>
      <w:pgSz w:h="16838" w:w="11906"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Arial"/>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_BR"/>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spacing w:line="240" w:lineRule="auto"/>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paragraph" w:styleId="Textodebalo">
    <w:name w:val="Balloon Text"/>
    <w:basedOn w:val="Normal"/>
    <w:link w:val="TextodebaloChar"/>
    <w:uiPriority w:val="99"/>
    <w:semiHidden w:val="1"/>
    <w:unhideWhenUsed w:val="1"/>
    <w:rsid w:val="00765FE6"/>
    <w:pPr>
      <w:spacing w:after="0" w:line="240" w:lineRule="auto"/>
    </w:pPr>
    <w:rPr>
      <w:rFonts w:ascii="Segoe UI" w:cs="Segoe UI" w:hAnsi="Segoe UI"/>
      <w:sz w:val="18"/>
      <w:szCs w:val="18"/>
    </w:rPr>
  </w:style>
  <w:style w:type="character" w:styleId="TextodebaloChar" w:customStyle="1">
    <w:name w:val="Texto de balão Char"/>
    <w:basedOn w:val="Fontepargpadro"/>
    <w:link w:val="Textodebalo"/>
    <w:uiPriority w:val="99"/>
    <w:semiHidden w:val="1"/>
    <w:rsid w:val="00765FE6"/>
    <w:rPr>
      <w:rFonts w:ascii="Segoe UI" w:cs="Segoe UI" w:hAnsi="Segoe UI"/>
      <w:sz w:val="18"/>
      <w:szCs w:val="18"/>
    </w:rPr>
  </w:style>
  <w:style w:type="paragraph" w:styleId="NormalWeb">
    <w:name w:val="Normal (Web)"/>
    <w:basedOn w:val="Normal"/>
    <w:uiPriority w:val="99"/>
    <w:semiHidden w:val="1"/>
    <w:unhideWhenUsed w:val="1"/>
    <w:rsid w:val="00ED25AF"/>
    <w:pPr>
      <w:spacing w:after="100" w:afterAutospacing="1" w:before="100" w:beforeAutospacing="1" w:line="240" w:lineRule="auto"/>
    </w:pPr>
    <w:rPr>
      <w:rFonts w:ascii="Times New Roman" w:cs="Times New Roman" w:eastAsia="Times New Roman" w:hAnsi="Times New Roman"/>
      <w:sz w:val="24"/>
      <w:szCs w:val="24"/>
      <w:lang w:eastAsia="pt-BR"/>
    </w:rPr>
  </w:style>
  <w:style w:type="paragraph" w:styleId="tei-p28" w:customStyle="1">
    <w:name w:val="tei-p28"/>
    <w:basedOn w:val="Normal"/>
    <w:rsid w:val="00ED25AF"/>
    <w:pPr>
      <w:spacing w:after="100" w:afterAutospacing="1" w:before="100" w:beforeAutospacing="1" w:line="240" w:lineRule="auto"/>
    </w:pPr>
    <w:rPr>
      <w:rFonts w:ascii="Times New Roman" w:cs="Times New Roman" w:eastAsia="Times New Roman" w:hAnsi="Times New Roman"/>
      <w:sz w:val="24"/>
      <w:szCs w:val="24"/>
      <w:lang w:eastAsia="pt-BR"/>
    </w:rPr>
  </w:style>
  <w:style w:type="character" w:styleId="Refdecomentrio">
    <w:name w:val="annotation reference"/>
    <w:basedOn w:val="Fontepargpadro"/>
    <w:uiPriority w:val="99"/>
    <w:semiHidden w:val="1"/>
    <w:unhideWhenUsed w:val="1"/>
    <w:rsid w:val="008C0775"/>
    <w:rPr>
      <w:sz w:val="16"/>
      <w:szCs w:val="16"/>
    </w:rPr>
  </w:style>
  <w:style w:type="paragraph" w:styleId="Textodecomentrio">
    <w:name w:val="annotation text"/>
    <w:basedOn w:val="Normal"/>
    <w:link w:val="TextodecomentrioChar"/>
    <w:uiPriority w:val="99"/>
    <w:semiHidden w:val="1"/>
    <w:unhideWhenUsed w:val="1"/>
    <w:rsid w:val="008C0775"/>
    <w:pPr>
      <w:spacing w:line="240" w:lineRule="auto"/>
    </w:pPr>
    <w:rPr>
      <w:sz w:val="20"/>
      <w:szCs w:val="20"/>
    </w:rPr>
  </w:style>
  <w:style w:type="character" w:styleId="TextodecomentrioChar" w:customStyle="1">
    <w:name w:val="Texto de comentário Char"/>
    <w:basedOn w:val="Fontepargpadro"/>
    <w:link w:val="Textodecomentrio"/>
    <w:uiPriority w:val="99"/>
    <w:semiHidden w:val="1"/>
    <w:rsid w:val="008C0775"/>
    <w:rPr>
      <w:sz w:val="20"/>
      <w:szCs w:val="20"/>
    </w:rPr>
  </w:style>
  <w:style w:type="paragraph" w:styleId="Assuntodocomentrio">
    <w:name w:val="annotation subject"/>
    <w:basedOn w:val="Textodecomentrio"/>
    <w:next w:val="Textodecomentrio"/>
    <w:link w:val="AssuntodocomentrioChar"/>
    <w:uiPriority w:val="99"/>
    <w:semiHidden w:val="1"/>
    <w:unhideWhenUsed w:val="1"/>
    <w:rsid w:val="008C0775"/>
    <w:rPr>
      <w:b w:val="1"/>
      <w:bCs w:val="1"/>
    </w:rPr>
  </w:style>
  <w:style w:type="character" w:styleId="AssuntodocomentrioChar" w:customStyle="1">
    <w:name w:val="Assunto do comentário Char"/>
    <w:basedOn w:val="TextodecomentrioChar"/>
    <w:link w:val="Assuntodocomentrio"/>
    <w:uiPriority w:val="99"/>
    <w:semiHidden w:val="1"/>
    <w:rsid w:val="008C0775"/>
    <w:rPr>
      <w:b w:val="1"/>
      <w:bCs w:val="1"/>
      <w:sz w:val="20"/>
      <w:szCs w:val="20"/>
    </w:rPr>
  </w:style>
  <w:style w:type="paragraph" w:styleId="PargrafodaLista">
    <w:name w:val="List Paragraph"/>
    <w:basedOn w:val="Normal"/>
    <w:uiPriority w:val="34"/>
    <w:qFormat w:val="1"/>
    <w:rsid w:val="00752ED9"/>
    <w:pPr>
      <w:ind w:left="720"/>
      <w:contextualSpacing w:val="1"/>
    </w:pPr>
  </w:style>
  <w:style w:type="character" w:styleId="Ttulo3Char" w:customStyle="1">
    <w:name w:val="Título 3 Char"/>
    <w:basedOn w:val="Fontepargpadro"/>
    <w:link w:val="Ttulo3"/>
    <w:uiPriority w:val="9"/>
    <w:rsid w:val="008262B0"/>
    <w:rPr>
      <w:rFonts w:ascii="Times New Roman" w:cs="Times New Roman" w:eastAsia="Times New Roman" w:hAnsi="Times New Roman"/>
      <w:b w:val="1"/>
      <w:bCs w:val="1"/>
      <w:sz w:val="27"/>
      <w:szCs w:val="27"/>
      <w:lang w:eastAsia="pt-B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PQ8+wYozgeOcfjaUFJDH/SCUyw==">CgMxLjAyDmguZnNreTl6b3FkYnVpOAByITFOaVlQMjdpVWdDSVJYVDhIRy00RWIxWWItZV80Q2Vneg==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2026-08-27T11:27:00Z</dcterms:created>
  <dc:creator>Jaqueline Realina Pires</dc:creator>
</cp:coreProperties>
</file>